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74B" w:rsidRDefault="0008474B" w:rsidP="0008474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88006F">
        <w:rPr>
          <w:rFonts w:ascii="Times New Roman" w:hAnsi="Times New Roman" w:cs="Times New Roman"/>
        </w:rPr>
        <w:t>Załącznik B.9.</w:t>
      </w:r>
    </w:p>
    <w:p w:rsidR="0008474B" w:rsidRPr="0088006F" w:rsidRDefault="0008474B" w:rsidP="00493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8474B" w:rsidRPr="0088006F" w:rsidRDefault="0008474B" w:rsidP="00321C2E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8006F">
        <w:rPr>
          <w:rFonts w:ascii="Times New Roman" w:hAnsi="Times New Roman" w:cs="Times New Roman"/>
          <w:b/>
          <w:sz w:val="28"/>
          <w:szCs w:val="28"/>
        </w:rPr>
        <w:t>LECZENIE RAKA PIERSI  (ICD-10  C</w:t>
      </w:r>
      <w:r w:rsidRPr="0088006F">
        <w:rPr>
          <w:rFonts w:ascii="Times New Roman" w:hAnsi="Times New Roman" w:cs="Times New Roman"/>
          <w:b/>
          <w:sz w:val="16"/>
          <w:szCs w:val="28"/>
        </w:rPr>
        <w:t> </w:t>
      </w:r>
      <w:r w:rsidRPr="0088006F">
        <w:rPr>
          <w:rFonts w:ascii="Times New Roman" w:hAnsi="Times New Roman" w:cs="Times New Roman"/>
          <w:b/>
          <w:sz w:val="28"/>
          <w:szCs w:val="28"/>
        </w:rPr>
        <w:t>50)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2"/>
        <w:gridCol w:w="4492"/>
        <w:gridCol w:w="5488"/>
      </w:tblGrid>
      <w:tr w:rsidR="0008474B" w:rsidRPr="0088006F" w:rsidTr="00B259AA">
        <w:trPr>
          <w:trHeight w:val="40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08474B" w:rsidRPr="0088006F" w:rsidTr="00B259AA">
        <w:trPr>
          <w:trHeight w:val="680"/>
        </w:trPr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 DIAGNOSTYCZNE WYKONYWANE W RAMACH PROGRAMU</w:t>
            </w:r>
          </w:p>
        </w:tc>
      </w:tr>
      <w:tr w:rsidR="0008474B" w:rsidRPr="0088006F" w:rsidTr="00B259AA"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</w:t>
            </w:r>
            <w:r w:rsidRPr="007245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pooperacyjne (</w:t>
            </w:r>
            <w:proofErr w:type="spellStart"/>
            <w:r w:rsidRPr="007245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adjuwantowe</w:t>
            </w:r>
            <w:proofErr w:type="spellEnd"/>
            <w:r w:rsidRPr="007245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) raka piersi </w:t>
            </w:r>
            <w:proofErr w:type="spellStart"/>
            <w:r w:rsidRPr="007245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trastuzumabem</w:t>
            </w:r>
            <w:proofErr w:type="spellEnd"/>
            <w:r w:rsidRPr="007245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do podawania dożylnego</w:t>
            </w: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 Kryteria kwalifikacji</w:t>
            </w:r>
          </w:p>
          <w:p w:rsidR="0008474B" w:rsidRPr="0088006F" w:rsidRDefault="0008474B" w:rsidP="0008474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histologiczne rozpoznanie raka piersi;</w:t>
            </w:r>
          </w:p>
          <w:p w:rsidR="0008474B" w:rsidRPr="0088006F" w:rsidRDefault="0008474B" w:rsidP="0008474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nadekspresja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 receptora HER2 w komórkach raka (wynik /3+/ w badaniu IHC) lub amplifikacja genu HER2 (wynik /+/ w badaniu metodą hybrydyzacji in situ (ISH));</w:t>
            </w:r>
          </w:p>
          <w:p w:rsidR="0008474B" w:rsidRPr="0088006F" w:rsidRDefault="0008474B" w:rsidP="0008474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nowotwór pierwotnie operacyjny (wyjściowy stopień zaawansowania (I - T1c N0, II - T0-2 N0-1 lub IIIA - T3 N1);</w:t>
            </w:r>
          </w:p>
          <w:p w:rsidR="0008474B" w:rsidRPr="0088006F" w:rsidRDefault="0008474B" w:rsidP="0008474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zaawansowanie umożliwiające leczenie chirurgiczne po zastosowaniu wstępnej chemioterapii i uzyskaniu możliwości chirurgicznego leczenia o założeniu doszczętnym w stopniu IIIA (T0-3 N2);</w:t>
            </w:r>
          </w:p>
          <w:p w:rsidR="0008474B" w:rsidRPr="0088006F" w:rsidRDefault="0008474B" w:rsidP="0008474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leczenie chirurgiczne o założeniu radykalnym polegające na:</w:t>
            </w:r>
          </w:p>
          <w:p w:rsidR="0008474B" w:rsidRPr="0088006F" w:rsidRDefault="0008474B" w:rsidP="0008474B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120"/>
              <w:ind w:left="85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amputacji piersi oraz wycięciu pachowych węzłów chłonnych lub,</w:t>
            </w:r>
          </w:p>
          <w:p w:rsidR="0008474B" w:rsidRPr="0088006F" w:rsidRDefault="0008474B" w:rsidP="0008474B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120"/>
              <w:ind w:left="85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wycięciu guza z marginesem tkanek prawidłowych oraz pachowych węzłów chłonnych z uzupełniającą radioterapią całej piersi (leczenie oszczędzające);</w:t>
            </w:r>
          </w:p>
          <w:p w:rsidR="0008474B" w:rsidRPr="0088006F" w:rsidRDefault="0008474B" w:rsidP="0008474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czynniki ryzyka nawrotu raka wykazane na podstawie histologicznego badania materiału pooperacyjnego obejmujące:</w:t>
            </w:r>
          </w:p>
          <w:p w:rsidR="0008474B" w:rsidRPr="0088006F" w:rsidRDefault="0008474B" w:rsidP="0008474B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120"/>
              <w:ind w:left="85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obecność przerzutów w pachowych węzłach chłonnych dołu pachowego (cecha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+) lub</w:t>
            </w:r>
          </w:p>
          <w:p w:rsidR="0008474B" w:rsidRPr="0088006F" w:rsidRDefault="0008474B" w:rsidP="0008474B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120"/>
              <w:ind w:left="85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największą średnicę guza powyżej </w:t>
            </w:r>
            <w:smartTag w:uri="urn:schemas-microsoft-com:office:smarttags" w:element="metricconverter">
              <w:smartTagPr>
                <w:attr w:name="ProductID" w:val="1,0 cm"/>
              </w:smartTagPr>
              <w:r w:rsidRPr="0088006F">
                <w:rPr>
                  <w:rFonts w:ascii="Times New Roman" w:hAnsi="Times New Roman" w:cs="Times New Roman"/>
                  <w:sz w:val="20"/>
                  <w:szCs w:val="20"/>
                </w:rPr>
                <w:t>1,0 cm</w:t>
              </w:r>
            </w:smartTag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 w przypadku nieobecności przerzutów w pachowych węzłach chłonnych (cecha pN0);</w:t>
            </w:r>
          </w:p>
          <w:p w:rsidR="0008474B" w:rsidRPr="0088006F" w:rsidRDefault="0008474B" w:rsidP="0008474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wydolność serca wykazana na podstawie oceny klinicznej i badania ECHO lub MUGA (przed rozpoczęciem stosowania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) z frakcją wyrzutu lewej komory serca wynoszącą przynajmniej 50%;</w:t>
            </w:r>
          </w:p>
          <w:p w:rsidR="0008474B" w:rsidRPr="0088006F" w:rsidRDefault="0008474B" w:rsidP="0008474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wykluczenie ciąży.</w:t>
            </w:r>
          </w:p>
          <w:p w:rsidR="0008474B" w:rsidRPr="00240539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40539">
              <w:rPr>
                <w:rFonts w:ascii="Times New Roman" w:hAnsi="Times New Roman" w:cs="Times New Roman"/>
                <w:b/>
                <w:sz w:val="20"/>
                <w:szCs w:val="20"/>
              </w:rPr>
              <w:t>. Leczenie przedoperacyjne (</w:t>
            </w:r>
            <w:proofErr w:type="spellStart"/>
            <w:r w:rsidRPr="00240539">
              <w:rPr>
                <w:rFonts w:ascii="Times New Roman" w:hAnsi="Times New Roman" w:cs="Times New Roman"/>
                <w:b/>
                <w:sz w:val="20"/>
                <w:szCs w:val="20"/>
              </w:rPr>
              <w:t>neoadjuwantowe</w:t>
            </w:r>
            <w:proofErr w:type="spellEnd"/>
            <w:r w:rsidRPr="00240539">
              <w:rPr>
                <w:rFonts w:ascii="Times New Roman" w:hAnsi="Times New Roman" w:cs="Times New Roman"/>
                <w:b/>
                <w:sz w:val="20"/>
                <w:szCs w:val="20"/>
              </w:rPr>
              <w:t>) lub pooperacyjne (</w:t>
            </w:r>
            <w:proofErr w:type="spellStart"/>
            <w:r w:rsidRPr="00240539">
              <w:rPr>
                <w:rFonts w:ascii="Times New Roman" w:hAnsi="Times New Roman" w:cs="Times New Roman"/>
                <w:b/>
                <w:sz w:val="20"/>
                <w:szCs w:val="20"/>
              </w:rPr>
              <w:t>adjuwantowe</w:t>
            </w:r>
            <w:proofErr w:type="spellEnd"/>
            <w:r w:rsidRPr="002405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raka piersi </w:t>
            </w:r>
            <w:proofErr w:type="spellStart"/>
            <w:r w:rsidRPr="00240539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Pr="002405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do podawania podskórnego</w:t>
            </w:r>
          </w:p>
          <w:p w:rsidR="0008474B" w:rsidRPr="00240539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40539">
              <w:rPr>
                <w:rFonts w:ascii="Times New Roman" w:hAnsi="Times New Roman" w:cs="Times New Roman"/>
                <w:b/>
                <w:sz w:val="20"/>
                <w:szCs w:val="20"/>
              </w:rPr>
              <w:t>.1 Kryteria kwalifikacji: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histologiczne rozpoznanie inwazyjnego raka piersi;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nadekspresja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HER2 w komórkach raka (wynik/3+/ w badaniu IHC) lub amplifikacja genu HER2 (wynik /+/ w badaniu ISH);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stopień zaawansowania: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a) nowotwór pierwotnie </w:t>
            </w:r>
            <w:r w:rsidR="004A69EB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operacyjny: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wyjściowo średnica guza powyżej 10 mm lub cecha cN1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 najmniej cecha pT1c lub obecność przerzutów do regionalnych węzłów chłonnych stwierdzone na podstawie badania pooperacyjnego – niezależnie od stosowanej wcześniej chemioterapii wstępnej,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b) nowotwór w stadium zaawansowania III jeżeli możliwe jest leczenie chirurgiczne o założeniu doszczętnym po zastosowaniu wstępnego leczenia systemowego lub średnica guza powyżej 20 mm w przypadku guza pierwotnie klinicznie operacyjnego kwalifikowanego wstępnie do leczenia przedoperacyjnego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c) nawrót miejscowy (ściana klatki piersiowej lub pierś po oszczędzającym  leczeniu) lub regionalny (węzły chłonne) – wyłącznie u pacjentów  po doszczętnym leczeniu tego nawrotu, którzy nie byli leczeni wcześniej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leczenie chirurgiczne lub jego zamiar o założeniu radykalnym polegające na: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a) amputacji piersi oraz wycięciu pachowych węzłów chłonnych lub biopsji węzła wartowniczego, której wynik nie uzasadnia wykonania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limfadenektomii</w:t>
            </w:r>
            <w:proofErr w:type="spellEnd"/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b) wycięciu guza z marginesem tkanek prawidłowych oraz pachowych węzłów chłonnych lub biopsji węzła wartowniczego, której wynik nie uzasadnia wykonania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limfadenektomii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uzupełniającą radioterapią całej piersi (leczenie oszczędzające).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Przedmiotowe kryterium kwalifikacji nie ma zastosowania w przypadku pacjentów kwalifikowanych na podstawie pkt 3 lit.</w:t>
            </w:r>
            <w:r w:rsidR="004A69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c.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5) czynniki ryzyka nawrotu raka wykazane  na podstawie histologicznego badania materiału pooperacyjnego w przypadku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kwalifikacji do leczenia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adjuwantowego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bez wstępnej przedoperacyjnej chemioterapii: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a) obecność przerzutów w węzłach chłonnych dołu pachowego (cecha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+)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b) największa średnica komponentu inwazyjnego guza powyżej 10 mm w przypadku nieobecności przerzutów w pachowych węzłach chłonnych (cecha pN0).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6) wydolność serca wykazana na podstawie oceny klinicznej i badania ECHO lub MUGA (przed rozpoczęciem stosowania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z frakcją wyrzutową lewej komory serca wynoszącą przynajmniej 50%;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7) brak cech klinicznie istotnej niewydolności nerek;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8) brak cech klinicznie istotnej niewydolności wątroby (możliwość kwalifikowania chorych z umiarkowanym wzrostem aktywności transaminaz tj. do 3-krotnego wzrostu aktywności transaminaz w stosunku do wartości prawidłowych);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9) brak klinicznie istotnej niewydolności szpiku kostnego;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10) stan sprawności 0-1 wg WHO;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11) wykluczenie ciąży u kobiet w wieku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przedmenopauzalnym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Kryteria kwalifikacji muszą być spełnione łącznie.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74B" w:rsidRPr="0033140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33140B">
              <w:rPr>
                <w:rFonts w:ascii="Times New Roman" w:hAnsi="Times New Roman" w:cs="Times New Roman"/>
                <w:b/>
                <w:sz w:val="20"/>
                <w:szCs w:val="20"/>
              </w:rPr>
              <w:t>.2 Kryteria uniemożliwiające włączenie do programu: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rozpoznanie wyłącznie przedinwazyjnego raka piersi;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pierwotne zaawansowanie w stopniu IV;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niewydolność serca (klasa III lub IV według klasyfikacji NYHA);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niestabilność hemodynamiczna w przebiegu: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a) choroby wieńcowej,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b) zastawkowej wady serca,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c) nadciśnienia tętniczego,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d) innych sytuacji klinicznych (np. wieloletniej lub niekontrolowanej cukrzycy);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frakcja wyrzutowa lewej komory serca poniżej 50% wykazana w badaniu ECHO  lub MUGA;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6) niewydolność oddechowa związana z innymi chorobami współistniejącymi;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7) okres ciąży i karmienia piersią;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8) przeciwwskazania do stosowania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wynikające z nadwrażliwości na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białko mysie lub substancje pomocnicze;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9) stan sprawności 2-4 wg WHO;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10) współistnienie innych aktywnych nowotworów złośliwych z wyjątkiem przedinwazyjnego raka szyjki macicy lub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podstawnokomórkowego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raka skóry albo wcześniejsze zachorowanie na jakikolwiek nowotwór złośliwy, o ile leczenie nie miało charakteru  radykalnego lub miało charakter radykalny, ale nie uzyskano całkowitej remisji.  </w:t>
            </w: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74B" w:rsidRPr="0072459E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Leczenie przerzutowego raka piersi </w:t>
            </w:r>
            <w:proofErr w:type="spellStart"/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trastuzumabem</w:t>
            </w:r>
            <w:proofErr w:type="spellEnd"/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do podawania dożylnego </w:t>
            </w:r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albo </w:t>
            </w:r>
            <w:proofErr w:type="spellStart"/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lapatynibem</w:t>
            </w:r>
            <w:proofErr w:type="spellEnd"/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 skojarzeniu z </w:t>
            </w:r>
            <w:proofErr w:type="spellStart"/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kapecytabiną</w:t>
            </w:r>
            <w:proofErr w:type="spellEnd"/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 Kryteria kwalifikacji</w:t>
            </w:r>
          </w:p>
          <w:p w:rsidR="0008474B" w:rsidRPr="0088006F" w:rsidRDefault="0008474B" w:rsidP="0008474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histologiczne rozpoznanie raka piersi z przerzutami (IV stopień) - (dla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lapatynibu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kapecytabiną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08474B" w:rsidRPr="0088006F" w:rsidRDefault="0008474B" w:rsidP="0008474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udokumentowane niepowodzenie chemioterapii z użyciem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antracyklin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 lub z przeciwwskazaniami do stosowania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antracyklin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 (dla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 stosowanego w skojarzeniu z lekiem o działaniu cytotoksycznym);</w:t>
            </w:r>
          </w:p>
          <w:p w:rsidR="0008474B" w:rsidRPr="0088006F" w:rsidRDefault="0008474B" w:rsidP="0008474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udokumentowane niepowodzenie leczenia z użyciem przynajmniej 2 schematów chemioterapii z użyciem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antracyklin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taksanów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 (dla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 stosowanego w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08474B" w:rsidRPr="0088006F" w:rsidRDefault="0008474B" w:rsidP="0008474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udokumentowana progresja po uprzednim leczeniu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 jest kryterium włączenia do leczenia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lapatynibem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 w skojarzeniu z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kapecytabiną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8474B" w:rsidRPr="0088006F" w:rsidRDefault="0008474B" w:rsidP="0008474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udokumentowana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nadekspresja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 receptora HER2 (wynik /3+/ w badaniu IHC) lub amplifikacja genu HER2 (wynik /+/ w badaniu metodą hybrydyzacji in situ (ISH));</w:t>
            </w:r>
          </w:p>
          <w:p w:rsidR="0008474B" w:rsidRPr="0088006F" w:rsidRDefault="0008474B" w:rsidP="0008474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stan sprawności 0-2 wg WHO;</w:t>
            </w:r>
          </w:p>
          <w:p w:rsidR="0008474B" w:rsidRPr="0088006F" w:rsidRDefault="0008474B" w:rsidP="0008474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prawidłowe wskaźniki czynności nerek;</w:t>
            </w:r>
          </w:p>
          <w:p w:rsidR="0008474B" w:rsidRPr="0088006F" w:rsidRDefault="0008474B" w:rsidP="0008474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prawidłowe wskaźniki czynności wątroby (możliwość kwalifikowania chorych z umiarkowanym wzrostem aktywności transaminaz to znaczy do 3-krotnego wzrostu aktywności transaminaz w stosunku do wartości prawidłowych);</w:t>
            </w:r>
          </w:p>
          <w:p w:rsidR="0008474B" w:rsidRPr="0088006F" w:rsidRDefault="0008474B" w:rsidP="0008474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prawidłowe wskaźniki czynności szpiku;</w:t>
            </w:r>
          </w:p>
          <w:p w:rsidR="0008474B" w:rsidRPr="0088006F" w:rsidRDefault="0008474B" w:rsidP="0008474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wydolność serca wykazana na podstawie oceny klinicznej i badania ECHO lub MUGA (przed rozpoczęciem stosowania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) z frakcją wyrzutu lewej komory serca wynoszącą przynajmniej 50%;</w:t>
            </w:r>
          </w:p>
          <w:p w:rsidR="0008474B" w:rsidRPr="0088006F" w:rsidRDefault="0008474B" w:rsidP="0008474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nieobecność nasilonej duszności spoczynkowej związanej z zaawansowanym nowotworem;</w:t>
            </w:r>
          </w:p>
          <w:p w:rsidR="0008474B" w:rsidRPr="0088006F" w:rsidRDefault="0008474B" w:rsidP="0008474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wykluczenie ciąży.</w:t>
            </w: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Nieuzasadnione jest włączanie do leczenia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 w ramach leczenia przerzutowego raka piersi świadczeniobiorców, u których zastosowano ten lek w leczeniu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adjuwantowym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 raka piersi.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74B" w:rsidRPr="00A92ED7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5C5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A92E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Leczenie przerzutowego raka piersi </w:t>
            </w:r>
            <w:proofErr w:type="spellStart"/>
            <w:r w:rsidRPr="00A92ED7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Pr="00A92E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do </w:t>
            </w:r>
            <w:r w:rsidR="004A69EB" w:rsidRPr="00A92ED7">
              <w:rPr>
                <w:rFonts w:ascii="Times New Roman" w:hAnsi="Times New Roman" w:cs="Times New Roman"/>
                <w:b/>
                <w:sz w:val="20"/>
                <w:szCs w:val="20"/>
              </w:rPr>
              <w:t>podawania</w:t>
            </w:r>
            <w:r w:rsidRPr="00A92E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podskórnego:</w:t>
            </w:r>
          </w:p>
          <w:p w:rsidR="0008474B" w:rsidRPr="00A92ED7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2ED7">
              <w:rPr>
                <w:rFonts w:ascii="Times New Roman" w:hAnsi="Times New Roman" w:cs="Times New Roman"/>
                <w:b/>
                <w:sz w:val="20"/>
                <w:szCs w:val="20"/>
              </w:rPr>
              <w:t>4.1 Kryteria kwalifikacji:</w:t>
            </w:r>
          </w:p>
          <w:p w:rsidR="0008474B" w:rsidRDefault="004C1E90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histologiczne rozpoznanie r</w:t>
            </w:r>
            <w:bookmarkStart w:id="0" w:name="_GoBack"/>
            <w:bookmarkEnd w:id="0"/>
            <w:r w:rsidR="0008474B">
              <w:rPr>
                <w:rFonts w:ascii="Times New Roman" w:hAnsi="Times New Roman" w:cs="Times New Roman"/>
                <w:sz w:val="20"/>
                <w:szCs w:val="20"/>
              </w:rPr>
              <w:t>aka piersi z przerzutami (IV stopień zaawansowania);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udokumentowana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nadekspresja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HER2 (wynik /3+/ w badaniu IHC) lub amplifikacja genu HER2 (wynik /+/ w badaniu ISH);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wcześniejsze leczenie: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a) udokumentowane niepowodzenie leczenia z wykorzystaniem: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chemioterapii z użyciem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antracyklin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w przypadku udokumentowanych przeciwwskazań</w:t>
            </w:r>
            <w:r w:rsidR="004A69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zastosowania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antracyklin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leków z innej grupy – dla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stosowanego z lekiem o działaniu cytotoksycznym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co najmniej 2 linii chemioterapii z użyciem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antracyklin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taksanów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 dla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stosowanego 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b) brak wcześniejszej chemioterapii z powodu przerzutowego raka piersi – wyłącznie dla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skojarzeniu z inhibitorem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4) wydolność serca wykazana na podstawie oceny klinicznej i badania ECHO  lub MUGA (przed rozpoczęciem stosowania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 podawania podskórnego) z frakcją wyrzutową lewej komory serca wynoszącą przynajmniej 50%;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brak cech klinicznie istotnej niewydolności nerek;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6) brak cech klinicznie istotnej niewydolności wątroby (u chorych bez przerzutów do wątroby wzrost aktywności transaminaz nie może przekraczać 3-krotności górnej granicy normy);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7) brak cech klinicznie istotnej niewydolności szpiku kostnego;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8) nieobecność nasilonej duszności spoczynkowej związanej z zaawansowanym nowotworem;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9) stan sprawności 0-2 wg WHO;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10) wykluczenie ciąży u kobiet w wieku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przedmenopauzalnym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Kryteria kwalifikacji muszą być spełnione łącznie.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Nieuzasadnione jest włączenie do leczenia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jako jedynym lekiem anty-HER2, w ramach leczenia przerzutowego raka piersi świadczeniobiorców, u których zastosowano ten lek w leczeniu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neoadjuwantowym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adjuwantowym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raka piersi. </w:t>
            </w:r>
          </w:p>
          <w:p w:rsidR="0008474B" w:rsidRPr="00960B25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0B25">
              <w:rPr>
                <w:rFonts w:ascii="Times New Roman" w:hAnsi="Times New Roman" w:cs="Times New Roman"/>
                <w:b/>
                <w:sz w:val="20"/>
                <w:szCs w:val="20"/>
              </w:rPr>
              <w:t>4.2 Kryteria uniemożliwiające włączenie do programu: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niewydolność krążenia, niewydolność wieńcowa, niekontrolowane nadciśnienie tętnicze;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niewydolność oddechowa związana z innymi chorobami współistniejącymi;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okres ciąży i karmienia piersią;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4) przeciwwskazania do stosowania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wynikające z nadwrażliwości na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białko mysie lub substancje pomocnicze;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stan sprawności 3-4 wg WHO;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6) współistnienie innych aktywnych nowotworów z wyjątkiem przedinwazyjnego raka szyjki macicy lub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podstawnokomórkowego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raka skóry albo wcześniejsze zachorowanie na jakikolwiek nowotwór złośliwy, o ile leczenie nie miało charakteru radykalnego lub miało charakter radykalny, ale nie uzyskano całkowitej remisji;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7) wcześniejsze stosowanie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leczeniu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neoadjuwantowym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adjuwantowym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8474B" w:rsidRPr="001067E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7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5. Leczenie zaawansowanego raka piersi </w:t>
            </w:r>
            <w:proofErr w:type="spellStart"/>
            <w:r w:rsidRPr="001067EB">
              <w:rPr>
                <w:rFonts w:ascii="Times New Roman" w:hAnsi="Times New Roman" w:cs="Times New Roman"/>
                <w:b/>
                <w:sz w:val="20"/>
                <w:szCs w:val="20"/>
              </w:rPr>
              <w:t>pertuzumabem</w:t>
            </w:r>
            <w:proofErr w:type="spellEnd"/>
            <w:r w:rsidRPr="001067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skojarzeniu z </w:t>
            </w:r>
            <w:proofErr w:type="spellStart"/>
            <w:r w:rsidRPr="001067EB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Pr="001067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 </w:t>
            </w:r>
            <w:proofErr w:type="spellStart"/>
            <w:r w:rsidRPr="001067EB">
              <w:rPr>
                <w:rFonts w:ascii="Times New Roman" w:hAnsi="Times New Roman" w:cs="Times New Roman"/>
                <w:b/>
                <w:sz w:val="20"/>
                <w:szCs w:val="20"/>
              </w:rPr>
              <w:t>docetakselem</w:t>
            </w:r>
            <w:proofErr w:type="spellEnd"/>
            <w:r w:rsidRPr="001067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chorych z:</w:t>
            </w:r>
          </w:p>
          <w:p w:rsidR="0008474B" w:rsidRPr="001067E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1067EB">
              <w:rPr>
                <w:rFonts w:ascii="Times New Roman" w:hAnsi="Times New Roman" w:cs="Times New Roman"/>
                <w:sz w:val="20"/>
                <w:szCs w:val="20"/>
              </w:rPr>
              <w:t xml:space="preserve">1. uogólnionym lub </w:t>
            </w:r>
          </w:p>
          <w:p w:rsidR="0008474B" w:rsidRPr="001067E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1067EB">
              <w:rPr>
                <w:rFonts w:ascii="Times New Roman" w:hAnsi="Times New Roman" w:cs="Times New Roman"/>
                <w:sz w:val="20"/>
                <w:szCs w:val="20"/>
              </w:rPr>
              <w:t>2. miejscowo zaawansowanym lub nawrotowym rakiem  piersi jeśli leczenie miejscowe (chirurgia, radioterapia)  jest nieskuteczne lub trwale niemożliwe do  zastosowania.</w:t>
            </w:r>
          </w:p>
          <w:p w:rsidR="0008474B" w:rsidRPr="001067E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7EB">
              <w:rPr>
                <w:rFonts w:ascii="Times New Roman" w:hAnsi="Times New Roman" w:cs="Times New Roman"/>
                <w:b/>
                <w:sz w:val="20"/>
                <w:szCs w:val="20"/>
              </w:rPr>
              <w:t>5.1 Kryteria kwalifikacji</w:t>
            </w:r>
          </w:p>
          <w:p w:rsidR="0008474B" w:rsidRPr="001067E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1067EB">
              <w:rPr>
                <w:rFonts w:ascii="Times New Roman" w:hAnsi="Times New Roman" w:cs="Times New Roman"/>
                <w:sz w:val="20"/>
                <w:szCs w:val="20"/>
              </w:rPr>
              <w:t>1) potwierdzony histologicznie:</w:t>
            </w:r>
          </w:p>
          <w:p w:rsidR="0008474B" w:rsidRPr="001067E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1067EB">
              <w:rPr>
                <w:rFonts w:ascii="Times New Roman" w:hAnsi="Times New Roman" w:cs="Times New Roman"/>
                <w:sz w:val="20"/>
                <w:szCs w:val="20"/>
              </w:rPr>
              <w:t>a) rak piersi uogólniony lub</w:t>
            </w:r>
          </w:p>
          <w:p w:rsidR="0008474B" w:rsidRPr="001067E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1067EB">
              <w:rPr>
                <w:rFonts w:ascii="Times New Roman" w:hAnsi="Times New Roman" w:cs="Times New Roman"/>
                <w:sz w:val="20"/>
                <w:szCs w:val="20"/>
              </w:rPr>
              <w:t>b) miejscowo zaawansowany lub nawrotowy rak piersi jeśli leczenie miejscowe (chirurgia, radioterapia) jest nieskuteczne lub trwale niemożliwe do zastosowania;</w:t>
            </w:r>
          </w:p>
          <w:p w:rsidR="0008474B" w:rsidRPr="001067E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1067EB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proofErr w:type="spellStart"/>
            <w:r w:rsidRPr="001067EB">
              <w:rPr>
                <w:rFonts w:ascii="Times New Roman" w:hAnsi="Times New Roman" w:cs="Times New Roman"/>
                <w:sz w:val="20"/>
                <w:szCs w:val="20"/>
              </w:rPr>
              <w:t>nadekspresja</w:t>
            </w:r>
            <w:proofErr w:type="spellEnd"/>
            <w:r w:rsidRPr="001067EB">
              <w:rPr>
                <w:rFonts w:ascii="Times New Roman" w:hAnsi="Times New Roman" w:cs="Times New Roman"/>
                <w:sz w:val="20"/>
                <w:szCs w:val="20"/>
              </w:rPr>
              <w:t xml:space="preserve"> receptorowego białka HER2 (wynik /3+/ w badaniu IHC) lub amplifikacja genu HER2 (wynik /+/ w badaniu metodą hybrydyzacji in situ):</w:t>
            </w:r>
          </w:p>
          <w:p w:rsidR="0008474B" w:rsidRPr="001067E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1067EB">
              <w:rPr>
                <w:rFonts w:ascii="Times New Roman" w:hAnsi="Times New Roman" w:cs="Times New Roman"/>
                <w:sz w:val="20"/>
                <w:szCs w:val="20"/>
              </w:rPr>
              <w:t xml:space="preserve">3) obecność przynajmniej jednej zmiany mierzalnej lub </w:t>
            </w:r>
            <w:proofErr w:type="spellStart"/>
            <w:r w:rsidRPr="001067EB">
              <w:rPr>
                <w:rFonts w:ascii="Times New Roman" w:hAnsi="Times New Roman" w:cs="Times New Roman"/>
                <w:sz w:val="20"/>
                <w:szCs w:val="20"/>
              </w:rPr>
              <w:t>ocenialnej</w:t>
            </w:r>
            <w:proofErr w:type="spellEnd"/>
            <w:r w:rsidRPr="001067E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8474B" w:rsidRPr="001067E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1067EB">
              <w:rPr>
                <w:rFonts w:ascii="Times New Roman" w:hAnsi="Times New Roman" w:cs="Times New Roman"/>
                <w:sz w:val="20"/>
                <w:szCs w:val="20"/>
              </w:rPr>
              <w:t>4) stan sprawności 0-1 według WHO;</w:t>
            </w:r>
          </w:p>
          <w:p w:rsidR="0008474B" w:rsidRPr="001067E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1067EB">
              <w:rPr>
                <w:rFonts w:ascii="Times New Roman" w:hAnsi="Times New Roman" w:cs="Times New Roman"/>
                <w:sz w:val="20"/>
                <w:szCs w:val="20"/>
              </w:rPr>
              <w:t xml:space="preserve">5) wydolność serca wykazana na podstawie oceny klinicznej badania ECHO (przed rozpoczęciem stosowania </w:t>
            </w:r>
            <w:proofErr w:type="spellStart"/>
            <w:r w:rsidRPr="001067EB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Pr="001067EB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1067EB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proofErr w:type="spellEnd"/>
            <w:r w:rsidRPr="001067EB">
              <w:rPr>
                <w:rFonts w:ascii="Times New Roman" w:hAnsi="Times New Roman" w:cs="Times New Roman"/>
                <w:sz w:val="20"/>
                <w:szCs w:val="20"/>
              </w:rPr>
              <w:t>) z frakcją wyrzutu lewej komory serca wynoszącą przynajmniej 50%;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1067EB">
              <w:rPr>
                <w:rFonts w:ascii="Times New Roman" w:hAnsi="Times New Roman" w:cs="Times New Roman"/>
                <w:sz w:val="20"/>
                <w:szCs w:val="20"/>
              </w:rPr>
              <w:t>6) brak przeciwwskazań (w tym dotyczących wyników</w:t>
            </w:r>
            <w:r w:rsidR="004A69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67EB">
              <w:rPr>
                <w:rFonts w:ascii="Times New Roman" w:hAnsi="Times New Roman" w:cs="Times New Roman"/>
                <w:sz w:val="20"/>
                <w:szCs w:val="20"/>
              </w:rPr>
              <w:t xml:space="preserve">badań laboratoryjnych) do zastosowania </w:t>
            </w:r>
            <w:proofErr w:type="spellStart"/>
            <w:r w:rsidRPr="001067EB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proofErr w:type="spellEnd"/>
          </w:p>
          <w:p w:rsidR="0008474B" w:rsidRPr="001067E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7EB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1067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Określenie czasu leczenia w programie:</w:t>
            </w:r>
          </w:p>
          <w:p w:rsidR="0008474B" w:rsidRPr="001067E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1067EB">
              <w:rPr>
                <w:rFonts w:ascii="Times New Roman" w:hAnsi="Times New Roman" w:cs="Times New Roman"/>
                <w:sz w:val="20"/>
                <w:szCs w:val="20"/>
              </w:rPr>
              <w:t xml:space="preserve">Leczenie skojarzone </w:t>
            </w:r>
            <w:proofErr w:type="spellStart"/>
            <w:r w:rsidRPr="001067EB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Pr="001067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067EB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1067EB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1067EB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Pr="001067EB">
              <w:rPr>
                <w:rFonts w:ascii="Times New Roman" w:hAnsi="Times New Roman" w:cs="Times New Roman"/>
                <w:sz w:val="20"/>
                <w:szCs w:val="20"/>
              </w:rPr>
              <w:t xml:space="preserve"> powinno być prowadzone do czasu wystąpienia progresji choroby lub wystąpienia niepożądanych działań o istotnym znaczeniu klinicznym.</w:t>
            </w:r>
          </w:p>
          <w:p w:rsidR="0008474B" w:rsidRPr="001067E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1067EB">
              <w:rPr>
                <w:rFonts w:ascii="Times New Roman" w:hAnsi="Times New Roman" w:cs="Times New Roman"/>
                <w:sz w:val="20"/>
                <w:szCs w:val="20"/>
              </w:rPr>
              <w:t xml:space="preserve">Chore powinny otrzymać przynajmniej 6 cykli </w:t>
            </w:r>
            <w:proofErr w:type="spellStart"/>
            <w:r w:rsidRPr="001067EB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 w:rsidRPr="001067EB">
              <w:rPr>
                <w:rFonts w:ascii="Times New Roman" w:hAnsi="Times New Roman" w:cs="Times New Roman"/>
                <w:sz w:val="20"/>
                <w:szCs w:val="20"/>
              </w:rPr>
              <w:t>, wcześniejsze zakończenie chemioterapii jest możliwe tylko, gdy wystąpią istotne objawy niepożądane uniemożliwiające jej kontynuację.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1067EB">
              <w:rPr>
                <w:rFonts w:ascii="Times New Roman" w:hAnsi="Times New Roman" w:cs="Times New Roman"/>
                <w:sz w:val="20"/>
                <w:szCs w:val="20"/>
              </w:rPr>
              <w:t xml:space="preserve">Jeżeli leczenie </w:t>
            </w:r>
            <w:proofErr w:type="spellStart"/>
            <w:r w:rsidRPr="001067EB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Pr="001067EB">
              <w:rPr>
                <w:rFonts w:ascii="Times New Roman" w:hAnsi="Times New Roman" w:cs="Times New Roman"/>
                <w:sz w:val="20"/>
                <w:szCs w:val="20"/>
              </w:rPr>
              <w:t xml:space="preserve"> zostanie przerwane z powodu toksyczności leczenie </w:t>
            </w:r>
            <w:proofErr w:type="spellStart"/>
            <w:r w:rsidRPr="001067EB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Pr="001067EB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1067EB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1067EB">
              <w:rPr>
                <w:rFonts w:ascii="Times New Roman" w:hAnsi="Times New Roman" w:cs="Times New Roman"/>
                <w:sz w:val="20"/>
                <w:szCs w:val="20"/>
              </w:rPr>
              <w:t xml:space="preserve"> może być prowadzone do czasu wystąpienia progresji choroby lub wystąpienia niepożądanych działań istotnym znaczeniu klinicznym.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74B" w:rsidRPr="001067E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7EB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1067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Kryteria uniemożliwiające udział w programie:</w:t>
            </w:r>
          </w:p>
          <w:p w:rsidR="0008474B" w:rsidRPr="001067E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067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1067EB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nadwrażliwość na </w:t>
            </w:r>
            <w:proofErr w:type="spellStart"/>
            <w:r w:rsidRPr="001067EB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Pr="001067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067EB">
              <w:rPr>
                <w:rFonts w:ascii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Pr="001067EB">
              <w:rPr>
                <w:rFonts w:ascii="Times New Roman" w:hAnsi="Times New Roman" w:cs="Times New Roman"/>
                <w:sz w:val="20"/>
                <w:szCs w:val="20"/>
              </w:rPr>
              <w:t xml:space="preserve"> lub substancje pomocnicze</w:t>
            </w:r>
          </w:p>
          <w:p w:rsidR="0008474B" w:rsidRPr="001067E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067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1067EB">
              <w:rPr>
                <w:rFonts w:ascii="Times New Roman" w:hAnsi="Times New Roman" w:cs="Times New Roman"/>
                <w:sz w:val="20"/>
                <w:szCs w:val="20"/>
              </w:rPr>
              <w:tab/>
              <w:t>nasilona duszność spoczynkowa związana z zaawansowaniem nowotworu lub innymi chorobami;</w:t>
            </w:r>
          </w:p>
          <w:p w:rsidR="0008474B" w:rsidRPr="001067E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067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1067EB">
              <w:rPr>
                <w:rFonts w:ascii="Times New Roman" w:hAnsi="Times New Roman" w:cs="Times New Roman"/>
                <w:sz w:val="20"/>
                <w:szCs w:val="20"/>
              </w:rPr>
              <w:tab/>
              <w:t>niewydolność sercowo-naczyniowa i nadciśnienie tętnicze nie poddające się leczeniu farmakologicznemu;</w:t>
            </w:r>
          </w:p>
          <w:p w:rsidR="0008474B" w:rsidRPr="001067E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067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1067EB">
              <w:rPr>
                <w:rFonts w:ascii="Times New Roman" w:hAnsi="Times New Roman" w:cs="Times New Roman"/>
                <w:sz w:val="20"/>
                <w:szCs w:val="20"/>
              </w:rPr>
              <w:tab/>
              <w:t>stan sprawności 2-4 według WHO;</w:t>
            </w:r>
          </w:p>
          <w:p w:rsidR="0008474B" w:rsidRPr="001067E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067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1067EB">
              <w:rPr>
                <w:rFonts w:ascii="Times New Roman" w:hAnsi="Times New Roman" w:cs="Times New Roman"/>
                <w:sz w:val="20"/>
                <w:szCs w:val="20"/>
              </w:rPr>
              <w:tab/>
              <w:t>ciąża i karmienie piersią;</w:t>
            </w:r>
          </w:p>
          <w:p w:rsidR="0008474B" w:rsidRPr="001067E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067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1067EB">
              <w:rPr>
                <w:rFonts w:ascii="Times New Roman" w:hAnsi="Times New Roman" w:cs="Times New Roman"/>
                <w:sz w:val="20"/>
                <w:szCs w:val="20"/>
              </w:rPr>
              <w:tab/>
              <w:t>stosowanie w przeszłości z powodu uogólnionego raka piersi chemioterapii lub terapii przeciw-HER2;</w:t>
            </w:r>
          </w:p>
          <w:p w:rsidR="0008474B" w:rsidRPr="001067E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1067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1067EB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przebyte leczenie uzupełniające </w:t>
            </w:r>
            <w:proofErr w:type="spellStart"/>
            <w:r w:rsidRPr="001067EB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1067EB">
              <w:rPr>
                <w:rFonts w:ascii="Times New Roman" w:hAnsi="Times New Roman" w:cs="Times New Roman"/>
                <w:sz w:val="20"/>
                <w:szCs w:val="20"/>
              </w:rPr>
              <w:t xml:space="preserve">, jeżeli okres od zakończenia terapii </w:t>
            </w:r>
            <w:proofErr w:type="spellStart"/>
            <w:r w:rsidRPr="001067EB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1067EB">
              <w:rPr>
                <w:rFonts w:ascii="Times New Roman" w:hAnsi="Times New Roman" w:cs="Times New Roman"/>
                <w:sz w:val="20"/>
                <w:szCs w:val="20"/>
              </w:rPr>
              <w:t xml:space="preserve"> do nawrotu raka piersi jest krótszy niż 12 miesięcy;</w:t>
            </w:r>
          </w:p>
          <w:p w:rsidR="0008474B" w:rsidRPr="001067E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1067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1067EB">
              <w:rPr>
                <w:rFonts w:ascii="Times New Roman" w:hAnsi="Times New Roman" w:cs="Times New Roman"/>
                <w:sz w:val="20"/>
                <w:szCs w:val="20"/>
              </w:rPr>
              <w:tab/>
              <w:t>obecność przerzutów w ośrodkowym układzie nerwowym potwierdzonych wynikami badania obrazowego wykonanego w sytuacji wystąpienia klinicznych wskazań;</w:t>
            </w:r>
          </w:p>
          <w:p w:rsidR="0008474B" w:rsidRPr="001067E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1067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1067EB">
              <w:rPr>
                <w:rFonts w:ascii="Times New Roman" w:hAnsi="Times New Roman" w:cs="Times New Roman"/>
                <w:sz w:val="20"/>
                <w:szCs w:val="20"/>
              </w:rPr>
              <w:tab/>
              <w:t>inne poważne współistniejące choroby uniemożliwiające przeprowadzenie leczenia.</w:t>
            </w: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Wyłączenie z programu:</w:t>
            </w:r>
          </w:p>
          <w:p w:rsidR="0008474B" w:rsidRPr="0088006F" w:rsidRDefault="0008474B" w:rsidP="0008474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72459E">
              <w:rPr>
                <w:rFonts w:ascii="Times New Roman" w:hAnsi="Times New Roman" w:cs="Times New Roman"/>
                <w:sz w:val="20"/>
                <w:szCs w:val="20"/>
              </w:rPr>
              <w:t>Leczenie pooperacyjne (</w:t>
            </w:r>
            <w:proofErr w:type="spellStart"/>
            <w:r w:rsidRPr="0072459E">
              <w:rPr>
                <w:rFonts w:ascii="Times New Roman" w:hAnsi="Times New Roman" w:cs="Times New Roman"/>
                <w:sz w:val="20"/>
                <w:szCs w:val="20"/>
              </w:rPr>
              <w:t>adjuwantowe</w:t>
            </w:r>
            <w:proofErr w:type="spellEnd"/>
            <w:r w:rsidRPr="0072459E">
              <w:rPr>
                <w:rFonts w:ascii="Times New Roman" w:hAnsi="Times New Roman" w:cs="Times New Roman"/>
                <w:sz w:val="20"/>
                <w:szCs w:val="20"/>
              </w:rPr>
              <w:t xml:space="preserve">) raka piersi </w:t>
            </w:r>
            <w:proofErr w:type="spellStart"/>
            <w:r w:rsidRPr="0072459E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72459E">
              <w:rPr>
                <w:rFonts w:ascii="Times New Roman" w:hAnsi="Times New Roman" w:cs="Times New Roman"/>
                <w:sz w:val="20"/>
                <w:szCs w:val="20"/>
              </w:rPr>
              <w:t xml:space="preserve"> do podawania dożylnego</w:t>
            </w: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8474B" w:rsidRPr="0088006F" w:rsidRDefault="0008474B" w:rsidP="0008474B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120"/>
              <w:ind w:left="85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rozpoznanie przewodowego raka przedinwazyjnego;</w:t>
            </w:r>
          </w:p>
          <w:p w:rsidR="0008474B" w:rsidRPr="0088006F" w:rsidRDefault="0008474B" w:rsidP="0008474B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120"/>
              <w:ind w:left="85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zaawansowanie w stopniach I z cechą T1a i T1b oraz IIIB, IIIC i IV;</w:t>
            </w:r>
          </w:p>
          <w:p w:rsidR="0008474B" w:rsidRPr="0088006F" w:rsidRDefault="0008474B" w:rsidP="0008474B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120"/>
              <w:ind w:left="85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progresja choroby w trakcie stosowania leku;</w:t>
            </w:r>
          </w:p>
          <w:p w:rsidR="0008474B" w:rsidRPr="0088006F" w:rsidRDefault="0008474B" w:rsidP="0008474B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120"/>
              <w:ind w:left="85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niewydolność serca (klasa III lub IV według klasyfikacji NYHA);</w:t>
            </w:r>
          </w:p>
          <w:p w:rsidR="0008474B" w:rsidRPr="0088006F" w:rsidRDefault="0008474B" w:rsidP="0008474B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120"/>
              <w:ind w:left="85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niestabilność hemodynamiczna w przebiegu choroby wieńcowej lub zastawkowej wady serca oraz nadciśnienia tętniczego i innych sytuacji klinicznych (np. wieloletnia lub niekontrolowana cukrzyca);</w:t>
            </w:r>
          </w:p>
          <w:p w:rsidR="0008474B" w:rsidRPr="0088006F" w:rsidRDefault="0008474B" w:rsidP="0008474B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120"/>
              <w:ind w:left="85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frakcja wyrzutu lewej komory serca poniżej 50 % wykazana w badaniu ECHO lub MUGA;</w:t>
            </w:r>
          </w:p>
          <w:p w:rsidR="0008474B" w:rsidRPr="0088006F" w:rsidRDefault="0008474B" w:rsidP="0008474B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120"/>
              <w:ind w:left="85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niewydolność oddechowa związana z innymi chorobami współistniejącymi;</w:t>
            </w:r>
          </w:p>
          <w:p w:rsidR="0008474B" w:rsidRPr="0088006F" w:rsidRDefault="0008474B" w:rsidP="0008474B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120"/>
              <w:ind w:left="85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współistnienie innych nowotworów złośliwych z wyjątkiem przedinwazyjnego raka szyjki macicy i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podstawnokomórkowego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 raka skóry;</w:t>
            </w:r>
          </w:p>
          <w:p w:rsidR="0008474B" w:rsidRPr="0088006F" w:rsidRDefault="0008474B" w:rsidP="0008474B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120"/>
              <w:ind w:left="85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okres ciąży i karmienia piersią;</w:t>
            </w:r>
          </w:p>
          <w:p w:rsidR="0008474B" w:rsidRPr="0088006F" w:rsidRDefault="0008474B" w:rsidP="0008474B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120"/>
              <w:ind w:left="85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przeciwwskazania do stosowania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 wynikające z nadwrażliwości na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, białko mysie lub substancje pomocnicze.</w:t>
            </w:r>
          </w:p>
          <w:p w:rsidR="0008474B" w:rsidRPr="0088006F" w:rsidRDefault="0008474B" w:rsidP="0008474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Leczenie przerzutowego raka piersi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 podawania dożylnego </w:t>
            </w:r>
            <w:r w:rsidRPr="00EB4434">
              <w:rPr>
                <w:rFonts w:ascii="Times New Roman" w:hAnsi="Times New Roman" w:cs="Times New Roman"/>
                <w:sz w:val="20"/>
                <w:szCs w:val="20"/>
              </w:rPr>
              <w:t xml:space="preserve">albo </w:t>
            </w:r>
            <w:proofErr w:type="spellStart"/>
            <w:r w:rsidRPr="00EB4434">
              <w:rPr>
                <w:rFonts w:ascii="Times New Roman" w:hAnsi="Times New Roman" w:cs="Times New Roman"/>
                <w:sz w:val="20"/>
                <w:szCs w:val="20"/>
              </w:rPr>
              <w:t>lapatynibem</w:t>
            </w:r>
            <w:proofErr w:type="spellEnd"/>
            <w:r w:rsidRPr="00EB4434">
              <w:rPr>
                <w:rFonts w:ascii="Times New Roman" w:hAnsi="Times New Roman" w:cs="Times New Roman"/>
                <w:sz w:val="20"/>
                <w:szCs w:val="20"/>
              </w:rPr>
              <w:t xml:space="preserve"> w skojarzeniu z </w:t>
            </w:r>
            <w:proofErr w:type="spellStart"/>
            <w:r w:rsidRPr="00EB4434">
              <w:rPr>
                <w:rFonts w:ascii="Times New Roman" w:hAnsi="Times New Roman" w:cs="Times New Roman"/>
                <w:sz w:val="20"/>
                <w:szCs w:val="20"/>
              </w:rPr>
              <w:t>kapecytabiną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8474B" w:rsidRPr="0088006F" w:rsidRDefault="0008474B" w:rsidP="0008474B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120"/>
              <w:ind w:left="85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wystąpienie objawów nadwrażliwości na lek podawany w programie;</w:t>
            </w:r>
          </w:p>
          <w:p w:rsidR="0008474B" w:rsidRPr="0088006F" w:rsidRDefault="0008474B" w:rsidP="0008474B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120"/>
              <w:ind w:left="85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toksyczność według WHO powyżej 3, zwłaszcza wystąpienie objawów zahamowania czynności szpiku, objawów niewydolności krążenia,</w:t>
            </w:r>
          </w:p>
          <w:p w:rsidR="0008474B" w:rsidRPr="0088006F" w:rsidRDefault="0008474B" w:rsidP="0008474B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120"/>
              <w:ind w:left="85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stan sprawności 3 - 4 według WHO,</w:t>
            </w:r>
          </w:p>
          <w:p w:rsidR="0008474B" w:rsidRPr="0088006F" w:rsidRDefault="0008474B" w:rsidP="0008474B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120"/>
              <w:ind w:left="85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progresja choroby w trakcie stosowania leku:</w:t>
            </w: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ind w:left="851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- wystąpienie nowych zmian nowotworowych </w:t>
            </w: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ind w:left="851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ind w:left="851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- stwierdzenie progresji istniejących zmian - zwiększenie o przynajmniej 20% najmniejszego wymiaru istniejącej zmiany pojedynczej lub sumy najdłuższych wymiarów w przypadku mnogich zmian,</w:t>
            </w:r>
          </w:p>
          <w:p w:rsidR="0008474B" w:rsidRPr="0088006F" w:rsidRDefault="0008474B" w:rsidP="0008474B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120"/>
              <w:ind w:left="85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niewydolność krążenia i niewydolność wieńcowa oraz niekontrolowane nadciśnienie tętnicze,</w:t>
            </w:r>
          </w:p>
          <w:p w:rsidR="0008474B" w:rsidRPr="00EB4434" w:rsidRDefault="0008474B" w:rsidP="0008474B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120"/>
              <w:ind w:left="85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ciąża.</w:t>
            </w:r>
          </w:p>
          <w:p w:rsidR="0008474B" w:rsidRPr="00EB4434" w:rsidRDefault="0008474B" w:rsidP="0008474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/>
              <w:rPr>
                <w:sz w:val="20"/>
                <w:szCs w:val="20"/>
              </w:rPr>
            </w:pPr>
            <w:r w:rsidRPr="00EB4434">
              <w:rPr>
                <w:sz w:val="20"/>
                <w:szCs w:val="20"/>
              </w:rPr>
              <w:t>Leczenie przedoperacyjne (</w:t>
            </w:r>
            <w:proofErr w:type="spellStart"/>
            <w:r w:rsidRPr="00EB4434">
              <w:rPr>
                <w:sz w:val="20"/>
                <w:szCs w:val="20"/>
              </w:rPr>
              <w:t>neoadjuwantowe</w:t>
            </w:r>
            <w:proofErr w:type="spellEnd"/>
            <w:r w:rsidRPr="00EB4434">
              <w:rPr>
                <w:sz w:val="20"/>
                <w:szCs w:val="20"/>
              </w:rPr>
              <w:t>) lub pooperacyjne (</w:t>
            </w:r>
            <w:proofErr w:type="spellStart"/>
            <w:r w:rsidRPr="00EB4434">
              <w:rPr>
                <w:sz w:val="20"/>
                <w:szCs w:val="20"/>
              </w:rPr>
              <w:t>adjuwantowe</w:t>
            </w:r>
            <w:proofErr w:type="spellEnd"/>
            <w:r w:rsidRPr="00EB4434">
              <w:rPr>
                <w:sz w:val="20"/>
                <w:szCs w:val="20"/>
              </w:rPr>
              <w:t xml:space="preserve">) raka piersi </w:t>
            </w:r>
            <w:proofErr w:type="spellStart"/>
            <w:r w:rsidRPr="00EB4434">
              <w:rPr>
                <w:sz w:val="20"/>
                <w:szCs w:val="20"/>
              </w:rPr>
              <w:t>trastuzumabem</w:t>
            </w:r>
            <w:proofErr w:type="spellEnd"/>
            <w:r w:rsidRPr="00EB4434">
              <w:rPr>
                <w:sz w:val="20"/>
                <w:szCs w:val="20"/>
              </w:rPr>
              <w:t xml:space="preserve"> do podawania podskórnego</w:t>
            </w:r>
          </w:p>
          <w:p w:rsidR="0008474B" w:rsidRDefault="0008474B" w:rsidP="0008474B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progresja choroby nowotworowej</w:t>
            </w:r>
          </w:p>
          <w:p w:rsidR="0008474B" w:rsidRDefault="004A69EB" w:rsidP="0008474B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utrzymujące</w:t>
            </w:r>
            <w:r w:rsidR="0008474B">
              <w:rPr>
                <w:sz w:val="20"/>
                <w:szCs w:val="20"/>
              </w:rPr>
              <w:t xml:space="preserve"> się pogorszenie stanu sprawności do stopnia 2-4 wg WHO</w:t>
            </w:r>
          </w:p>
          <w:p w:rsidR="0008474B" w:rsidRDefault="0008474B" w:rsidP="0008474B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istotna </w:t>
            </w:r>
            <w:r w:rsidR="004A69EB">
              <w:rPr>
                <w:sz w:val="20"/>
                <w:szCs w:val="20"/>
              </w:rPr>
              <w:t>klinicznie</w:t>
            </w:r>
            <w:r>
              <w:rPr>
                <w:sz w:val="20"/>
                <w:szCs w:val="20"/>
              </w:rPr>
              <w:t xml:space="preserve"> i utrzymująca się toksyczność stopnia przynajmniej 3 wg WHO</w:t>
            </w:r>
          </w:p>
          <w:p w:rsidR="0008474B" w:rsidRDefault="0008474B" w:rsidP="0008474B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pojawienie się objawów nadwrażliwości na </w:t>
            </w:r>
            <w:proofErr w:type="spellStart"/>
            <w:r>
              <w:rPr>
                <w:sz w:val="20"/>
                <w:szCs w:val="20"/>
              </w:rPr>
              <w:t>trastuzumab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="004A69EB">
              <w:rPr>
                <w:sz w:val="20"/>
                <w:szCs w:val="20"/>
              </w:rPr>
              <w:t>białko</w:t>
            </w:r>
            <w:r>
              <w:rPr>
                <w:sz w:val="20"/>
                <w:szCs w:val="20"/>
              </w:rPr>
              <w:t xml:space="preserve"> mysie, lub substancje pomocnicze</w:t>
            </w:r>
          </w:p>
          <w:p w:rsidR="0008474B" w:rsidRPr="00EB4434" w:rsidRDefault="0008474B" w:rsidP="0008474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/>
              <w:rPr>
                <w:sz w:val="20"/>
                <w:szCs w:val="20"/>
              </w:rPr>
            </w:pPr>
            <w:r w:rsidRPr="00EB4434">
              <w:rPr>
                <w:sz w:val="20"/>
                <w:szCs w:val="20"/>
              </w:rPr>
              <w:t xml:space="preserve">Leczenie przerzutowego raka piersi </w:t>
            </w:r>
            <w:proofErr w:type="spellStart"/>
            <w:r w:rsidRPr="00EB4434">
              <w:rPr>
                <w:sz w:val="20"/>
                <w:szCs w:val="20"/>
              </w:rPr>
              <w:t>trastuzumabem</w:t>
            </w:r>
            <w:proofErr w:type="spellEnd"/>
            <w:r w:rsidRPr="00EB4434">
              <w:rPr>
                <w:sz w:val="20"/>
                <w:szCs w:val="20"/>
              </w:rPr>
              <w:t xml:space="preserve"> do </w:t>
            </w:r>
            <w:r w:rsidR="004A69EB" w:rsidRPr="00EB4434">
              <w:rPr>
                <w:sz w:val="20"/>
                <w:szCs w:val="20"/>
              </w:rPr>
              <w:t>podawania</w:t>
            </w:r>
            <w:r w:rsidRPr="00EB4434">
              <w:rPr>
                <w:sz w:val="20"/>
                <w:szCs w:val="20"/>
              </w:rPr>
              <w:t xml:space="preserve"> podskórnego</w:t>
            </w:r>
          </w:p>
          <w:p w:rsidR="0008474B" w:rsidRDefault="0008474B" w:rsidP="0008474B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progresja choroby</w:t>
            </w:r>
          </w:p>
          <w:p w:rsidR="0008474B" w:rsidRDefault="0008474B" w:rsidP="0008474B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utrzymujące pogorszenie się stanu sprawności do stopnia 3-4 wg WHO</w:t>
            </w:r>
          </w:p>
          <w:p w:rsidR="0008474B" w:rsidRDefault="0008474B" w:rsidP="0008474B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istotna klinicznie i utrzymująca się toksyczność stopnia przynajmniej 3 wg WHO, zwłaszcza wystąpienie objawów zahamowania czynności szpiku lub objawów niewydolności krążenia</w:t>
            </w:r>
          </w:p>
          <w:p w:rsidR="0008474B" w:rsidRDefault="0008474B" w:rsidP="0008474B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pojawienie się objawów nadwrażliwości na </w:t>
            </w:r>
            <w:proofErr w:type="spellStart"/>
            <w:r>
              <w:rPr>
                <w:sz w:val="20"/>
                <w:szCs w:val="20"/>
              </w:rPr>
              <w:t>trastuzumab</w:t>
            </w:r>
            <w:proofErr w:type="spellEnd"/>
            <w:r>
              <w:rPr>
                <w:sz w:val="20"/>
                <w:szCs w:val="20"/>
              </w:rPr>
              <w:t>, białko mysie lub substancje pomocnicze.</w:t>
            </w:r>
          </w:p>
          <w:p w:rsidR="0008474B" w:rsidRPr="00416304" w:rsidRDefault="0008474B" w:rsidP="0008474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/>
              <w:rPr>
                <w:sz w:val="20"/>
                <w:szCs w:val="20"/>
              </w:rPr>
            </w:pPr>
            <w:r w:rsidRPr="00416304">
              <w:rPr>
                <w:sz w:val="20"/>
                <w:szCs w:val="20"/>
              </w:rPr>
              <w:t xml:space="preserve">Leczenie zaawansowanego raka piersi </w:t>
            </w:r>
            <w:proofErr w:type="spellStart"/>
            <w:r w:rsidRPr="00416304">
              <w:rPr>
                <w:sz w:val="20"/>
                <w:szCs w:val="20"/>
              </w:rPr>
              <w:t>pertuzumabem</w:t>
            </w:r>
            <w:proofErr w:type="spellEnd"/>
            <w:r w:rsidRPr="00416304">
              <w:rPr>
                <w:sz w:val="20"/>
                <w:szCs w:val="20"/>
              </w:rPr>
              <w:t xml:space="preserve"> w skojarzeniu z </w:t>
            </w:r>
            <w:proofErr w:type="spellStart"/>
            <w:r w:rsidRPr="00416304">
              <w:rPr>
                <w:sz w:val="20"/>
                <w:szCs w:val="20"/>
              </w:rPr>
              <w:t>trastuzumabem</w:t>
            </w:r>
            <w:proofErr w:type="spellEnd"/>
            <w:r w:rsidRPr="00416304">
              <w:rPr>
                <w:sz w:val="20"/>
                <w:szCs w:val="20"/>
              </w:rPr>
              <w:t xml:space="preserve"> i </w:t>
            </w:r>
            <w:proofErr w:type="spellStart"/>
            <w:r w:rsidRPr="00416304">
              <w:rPr>
                <w:sz w:val="20"/>
                <w:szCs w:val="20"/>
              </w:rPr>
              <w:t>docetakselem</w:t>
            </w:r>
            <w:proofErr w:type="spellEnd"/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Kryteria zakończenia udziału w programie:</w:t>
            </w:r>
          </w:p>
          <w:p w:rsidR="0008474B" w:rsidRPr="00416304" w:rsidRDefault="0008474B" w:rsidP="0008474B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120"/>
              <w:rPr>
                <w:sz w:val="20"/>
                <w:szCs w:val="20"/>
              </w:rPr>
            </w:pPr>
            <w:r w:rsidRPr="00416304">
              <w:rPr>
                <w:sz w:val="20"/>
                <w:szCs w:val="20"/>
              </w:rPr>
              <w:t xml:space="preserve">toksyczność leczenia według klasyfikacji WHO ≥3 stopnia (poza toksycznością związaną z leczeniem </w:t>
            </w:r>
            <w:proofErr w:type="spellStart"/>
            <w:r w:rsidRPr="00416304">
              <w:rPr>
                <w:sz w:val="20"/>
                <w:szCs w:val="20"/>
              </w:rPr>
              <w:t>docetakselem</w:t>
            </w:r>
            <w:proofErr w:type="spellEnd"/>
            <w:r w:rsidRPr="00416304">
              <w:rPr>
                <w:sz w:val="20"/>
                <w:szCs w:val="20"/>
              </w:rPr>
              <w:t>);</w:t>
            </w:r>
          </w:p>
          <w:p w:rsidR="0008474B" w:rsidRPr="00416304" w:rsidRDefault="0008474B" w:rsidP="0008474B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120"/>
              <w:rPr>
                <w:sz w:val="20"/>
                <w:szCs w:val="20"/>
              </w:rPr>
            </w:pPr>
            <w:r w:rsidRPr="00416304">
              <w:rPr>
                <w:sz w:val="20"/>
                <w:szCs w:val="20"/>
              </w:rPr>
              <w:t>progresja choroby w trakcie stosowania leczenia;</w:t>
            </w:r>
          </w:p>
          <w:p w:rsidR="0008474B" w:rsidRPr="00416304" w:rsidRDefault="0008474B" w:rsidP="0008474B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120"/>
              <w:rPr>
                <w:sz w:val="20"/>
                <w:szCs w:val="20"/>
              </w:rPr>
            </w:pPr>
            <w:r w:rsidRPr="00416304">
              <w:rPr>
                <w:sz w:val="20"/>
                <w:szCs w:val="20"/>
              </w:rPr>
              <w:t>ciąża.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</w:t>
            </w:r>
            <w:r w:rsidRPr="007245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pooperacyjne (</w:t>
            </w:r>
            <w:proofErr w:type="spellStart"/>
            <w:r w:rsidRPr="007245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adjuwantowe</w:t>
            </w:r>
            <w:proofErr w:type="spellEnd"/>
            <w:r w:rsidRPr="007245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) raka piersi </w:t>
            </w:r>
            <w:proofErr w:type="spellStart"/>
            <w:r w:rsidRPr="007245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trastuzumabem</w:t>
            </w:r>
            <w:proofErr w:type="spellEnd"/>
            <w:r w:rsidRPr="007245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do podawania dożylnego</w:t>
            </w: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Początkowa dawka nasycająca wynosi 8 mg/kg masy ciała. Dawka podtrzymująca wynosi 6 mg/kg podawana w 3 tygodniowych odstępach, zaczynając od dawki nasycającej.  Lek podaje się w 90-minutowym wlewie dożylnym.</w:t>
            </w: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Jeżeli podanie leku z jakichś powodów spóźniło się o 7 dni lub mniej, należy podać jak najszybciej dawkę podtrzymującą leku (6 mg/kg) (nie czekając do następnego planowanego cyklu), a następnie należy podawać dawki podtrzymujące 6 mg/kg co 3 tygodnie, zgodnie z uprzednim planem leczenia. Jeżeli podanie leku opóźniło się o więcej niż 7 dni, wtedy należy ponownie podać dawkę nasycającą (8 mg/kg przez około 90 minut), a następnie podawać kolejne podtrzymujące dawki leku (6 mg/kg) co 3 tygodnie od tego momentu. Świadczeniobiorców z wczesnym rakiem piersi należy leczyć przez 1 rok lub do momentu nawrotu choroby. Świadczeniobiorcy powinni być obserwowani przez co najmniej 6 godzin, od rozpoczęcia pierwszego wlewu i przez 2 godziny od rozpoczęcia kolejnych wlewów, pod kątem wystąpienia objawów takich jak: gorączka, </w:t>
            </w:r>
            <w:r w:rsidRPr="008800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dreszcze lub innych objawów związanych z wlewem dożylnym. Przerwanie wlewu może pomóc w kontrolowaniu tych objawów. Wlew może być wznowiony po zmniejszeniu nasilenia objawów. Jeżeli pierwsza dawka nasycająca była dobrze tolerowana, dawki kolejne mogą być podawane w 30-minutowym wlewie.</w:t>
            </w: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Leczenie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 powinno być prowadzone do czasu wystąpienia progresji choroby lub wystąpienia niepożądanych działań o istotnym znaczeniu klinicznym.</w:t>
            </w: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74B" w:rsidRPr="00E27B18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E27B18">
              <w:rPr>
                <w:rFonts w:ascii="Times New Roman" w:hAnsi="Times New Roman" w:cs="Times New Roman"/>
                <w:b/>
                <w:sz w:val="20"/>
                <w:szCs w:val="20"/>
              </w:rPr>
              <w:t>. Leczenie przedoperacyjne (</w:t>
            </w:r>
            <w:proofErr w:type="spellStart"/>
            <w:r w:rsidRPr="00E27B18">
              <w:rPr>
                <w:rFonts w:ascii="Times New Roman" w:hAnsi="Times New Roman" w:cs="Times New Roman"/>
                <w:b/>
                <w:sz w:val="20"/>
                <w:szCs w:val="20"/>
              </w:rPr>
              <w:t>neoadjuwantowe</w:t>
            </w:r>
            <w:proofErr w:type="spellEnd"/>
            <w:r w:rsidRPr="00E27B18">
              <w:rPr>
                <w:rFonts w:ascii="Times New Roman" w:hAnsi="Times New Roman" w:cs="Times New Roman"/>
                <w:b/>
                <w:sz w:val="20"/>
                <w:szCs w:val="20"/>
              </w:rPr>
              <w:t>) lub pooperacyjne (</w:t>
            </w:r>
            <w:proofErr w:type="spellStart"/>
            <w:r w:rsidRPr="00E27B18">
              <w:rPr>
                <w:rFonts w:ascii="Times New Roman" w:hAnsi="Times New Roman" w:cs="Times New Roman"/>
                <w:b/>
                <w:sz w:val="20"/>
                <w:szCs w:val="20"/>
              </w:rPr>
              <w:t>adjuwantowe</w:t>
            </w:r>
            <w:proofErr w:type="spellEnd"/>
            <w:r w:rsidRPr="00E27B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raka piersi </w:t>
            </w:r>
            <w:proofErr w:type="spellStart"/>
            <w:r w:rsidRPr="00E27B18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Pr="00E27B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do podawania podskórnego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Zalecana dawka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 podawania podskórnego to 600 mg podawane co 3 tygodnie.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W przypadku pominięcia dawki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 podawania podskórnego należy jak najszybciej podać dawkę pominiętą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Powyższy schemat dawkowania stosuje się: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a) po zakończeniu chemioterapii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antracyklinami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b) </w:t>
            </w:r>
            <w:r w:rsidRPr="00960B25">
              <w:rPr>
                <w:rFonts w:ascii="Times New Roman" w:hAnsi="Times New Roman" w:cs="Times New Roman"/>
                <w:sz w:val="20"/>
                <w:szCs w:val="20"/>
              </w:rPr>
              <w:t xml:space="preserve">po zakończeniu chemioterapii </w:t>
            </w:r>
            <w:proofErr w:type="spellStart"/>
            <w:r w:rsidRPr="00960B25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proofErr w:type="spellEnd"/>
            <w:r w:rsidRPr="00960B25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960B25">
              <w:rPr>
                <w:rFonts w:ascii="Times New Roman" w:hAnsi="Times New Roman" w:cs="Times New Roman"/>
                <w:sz w:val="20"/>
                <w:szCs w:val="20"/>
              </w:rPr>
              <w:t>antracyklinami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skojarzeniu z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paklitakserlem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c) w skojarzeniu z chemioterapią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adjuwantową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użyciem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karboplatyny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d) w skojarzeniu z chemioterapią przedoperacyjną i następnie w terapii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opartej 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W tym przypadku całość zaplanowanego leczenia cytostatykami powinna być podana przed operacją, a leczenie uzupełniające powinno być prowadzone wyłącznie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(w skojarzeniu z radioterapią lub hormonoterapią – jeżeli są wskazania do ich stosowania).</w:t>
            </w:r>
          </w:p>
          <w:p w:rsidR="0008474B" w:rsidRPr="00985632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Pooperacyjne podawanie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należy wznowić jak najszybciej po przeprowadzonym leczeniu operacyjnym. </w:t>
            </w:r>
          </w:p>
          <w:p w:rsidR="0008474B" w:rsidRPr="00985632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hAnsi="Times New Roman" w:cs="Times New Roman"/>
                <w:sz w:val="20"/>
                <w:szCs w:val="20"/>
              </w:rPr>
              <w:t xml:space="preserve">4) Rozpoczęcie leczenia jest możliwe podczas stosowania chemioterapii, radioterapii lub hormonoterapii. </w:t>
            </w:r>
          </w:p>
          <w:p w:rsidR="0008474B" w:rsidRDefault="0008474B" w:rsidP="00B25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856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Nie należy stosować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jednocześnie z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antracyklinami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8474B" w:rsidRDefault="0008474B" w:rsidP="00B25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6) Całkowity czas aktywnej terapii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 podawania podskórnego trwa:</w:t>
            </w:r>
          </w:p>
          <w:p w:rsidR="0008474B" w:rsidRPr="00412911" w:rsidRDefault="0008474B" w:rsidP="00B25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a) maksymalnie 12 m</w:t>
            </w:r>
            <w:r w:rsidRPr="00412911">
              <w:rPr>
                <w:rFonts w:ascii="Times New Roman" w:hAnsi="Times New Roman" w:cs="Times New Roman"/>
                <w:sz w:val="20"/>
                <w:szCs w:val="20"/>
              </w:rPr>
              <w:t>iesięcy lub maksymalnie 18 podań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12911">
              <w:rPr>
                <w:rFonts w:ascii="Times New Roman" w:hAnsi="Times New Roman" w:cs="Times New Roman"/>
                <w:sz w:val="20"/>
                <w:szCs w:val="20"/>
              </w:rPr>
              <w:t>(w tym w schemacie określonym w pkt 3 lit.</w:t>
            </w:r>
            <w:r w:rsidR="004A69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12911">
              <w:rPr>
                <w:rFonts w:ascii="Times New Roman" w:hAnsi="Times New Roman" w:cs="Times New Roman"/>
                <w:sz w:val="20"/>
                <w:szCs w:val="20"/>
              </w:rPr>
              <w:t>d)</w:t>
            </w:r>
          </w:p>
          <w:p w:rsidR="0008474B" w:rsidRPr="00412911" w:rsidRDefault="0008474B" w:rsidP="00B25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91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:rsidR="0008474B" w:rsidRPr="00412911" w:rsidRDefault="0008474B" w:rsidP="00B25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911">
              <w:rPr>
                <w:rFonts w:ascii="Times New Roman" w:hAnsi="Times New Roman" w:cs="Times New Roman"/>
                <w:sz w:val="20"/>
                <w:szCs w:val="20"/>
              </w:rPr>
              <w:t>b) do czasu wystąpienia progresji choroby</w:t>
            </w:r>
          </w:p>
          <w:p w:rsidR="0008474B" w:rsidRPr="00412911" w:rsidRDefault="0008474B" w:rsidP="00B25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91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:rsidR="0008474B" w:rsidRDefault="0008474B" w:rsidP="00B25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911">
              <w:rPr>
                <w:rFonts w:ascii="Times New Roman" w:hAnsi="Times New Roman" w:cs="Times New Roman"/>
                <w:sz w:val="20"/>
                <w:szCs w:val="20"/>
              </w:rPr>
              <w:t>c) do wystąpienia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12911">
              <w:rPr>
                <w:rFonts w:ascii="Times New Roman" w:hAnsi="Times New Roman" w:cs="Times New Roman"/>
                <w:sz w:val="20"/>
                <w:szCs w:val="20"/>
              </w:rPr>
              <w:t>niepożądanych działań o istotnym znaczeniu klinicznym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8474B" w:rsidRDefault="0008474B" w:rsidP="00B25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7) W uzasadnionych przypadkach możliwe jest ponowne podjęcie leczenia uzupełniającego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 przerwie trwającej dłużej  iż 60 dni. Warunkiem podjęcia takiego leczenia jest wykluczenie sytuacji, w których przerwy spowodowane zostały wystąpieniem działań niepożądanych lub progresją choroby. </w:t>
            </w:r>
          </w:p>
          <w:p w:rsidR="0008474B" w:rsidRDefault="0008474B" w:rsidP="00B25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8) Podawanie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może zostać zmodyfikowane zgodnie z zasadami określonymi w Charakterystyce Produktu Leczniczego w zależności </w:t>
            </w:r>
            <w:r w:rsidRPr="000A40FC">
              <w:rPr>
                <w:rFonts w:ascii="Times New Roman" w:hAnsi="Times New Roman" w:cs="Times New Roman"/>
                <w:sz w:val="20"/>
                <w:szCs w:val="20"/>
              </w:rPr>
              <w:t>od wartości frakcji wyrzutowej lewej komory serca.</w:t>
            </w: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Leczenie przerzutowego raka piersi </w:t>
            </w:r>
            <w:proofErr w:type="spellStart"/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trastuzumabem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do podawania dożylnego</w:t>
            </w: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Zalecana początkowa dawka nasycająca wynosi 4 mg/kg masy ciała.</w:t>
            </w: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Następnie podaje się cotygodniową dawkę leku 2 mg/kg masy ciała, rozpoczynając po upływie tygodnia od podania dawki nasycającej. Alternatywnie zalecany jest poniższy schemat dawek nasycającej i podtrzymującej w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 i leczeniu skojarzonym z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 lub inhibitorem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Początkowa dawka nasycająca wynosi 8 mg/kg masy ciała. Dawka podtrzymująca wynosi 6 mg/kg podawana w 3 tygodniowych odstępach, zaczynając od dawki nasycającej. Lek podaje się we wlewie przez około 90 min.</w:t>
            </w: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Leczenie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 powinno być prowadzone do czasu wystąpienia progresji choroby lub wystąpienia niepożądanych działań o istotnym znaczeniu klinicznym.</w:t>
            </w:r>
          </w:p>
          <w:p w:rsidR="0008474B" w:rsidRPr="0088006F" w:rsidRDefault="0008474B" w:rsidP="00B25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Leczenie uogólnionego raka piersi </w:t>
            </w:r>
            <w:proofErr w:type="spellStart"/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lapatynibem</w:t>
            </w:r>
            <w:proofErr w:type="spellEnd"/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 skojarzeniu z </w:t>
            </w:r>
            <w:proofErr w:type="spellStart"/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kapecytabiną</w:t>
            </w:r>
            <w:proofErr w:type="spellEnd"/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Zalecana dawka dobowa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laptynibu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 wynosi 1.250 mg (5 tabletek jednorazowo w ciągu doby - dawki dobowej nie należy dzielić). Leczenie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lapatynibem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 należy prowadzić codziennie do wystąpienia progresji choroby lub wystąpienia poważnych działań niepożądanych.</w:t>
            </w: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Kapecytabinę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 w skojarzeniu z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lapatynibem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 należy stosować w dobowej dawce 2.000mg/m</w:t>
            </w:r>
            <w:r w:rsidRPr="0088006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 powierzchni ciała (dwie dawki podzielone) w dniach 1- 14 w cyklach 21- dniowych.</w:t>
            </w:r>
          </w:p>
          <w:p w:rsidR="0008474B" w:rsidRPr="000E0362" w:rsidRDefault="0008474B" w:rsidP="00B259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0E03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Leczenie przerzutowego raka piersi </w:t>
            </w:r>
            <w:proofErr w:type="spellStart"/>
            <w:r w:rsidRPr="000E0362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Pr="000E03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do </w:t>
            </w:r>
            <w:r w:rsidR="004A69EB" w:rsidRPr="000E0362">
              <w:rPr>
                <w:rFonts w:ascii="Times New Roman" w:hAnsi="Times New Roman" w:cs="Times New Roman"/>
                <w:b/>
                <w:sz w:val="20"/>
                <w:szCs w:val="20"/>
              </w:rPr>
              <w:t>podawania</w:t>
            </w:r>
            <w:r w:rsidRPr="000E03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podskórnego</w:t>
            </w:r>
          </w:p>
          <w:p w:rsidR="0008474B" w:rsidRPr="000A40FC" w:rsidRDefault="0008474B" w:rsidP="00B25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t xml:space="preserve"> </w:t>
            </w:r>
            <w:r w:rsidRPr="000A40FC">
              <w:rPr>
                <w:rFonts w:ascii="Times New Roman" w:hAnsi="Times New Roman" w:cs="Times New Roman"/>
                <w:sz w:val="20"/>
                <w:szCs w:val="20"/>
              </w:rPr>
              <w:t xml:space="preserve">Zalecana dawka </w:t>
            </w:r>
            <w:proofErr w:type="spellStart"/>
            <w:r w:rsidRPr="000A40FC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Pr="000A40FC">
              <w:rPr>
                <w:rFonts w:ascii="Times New Roman" w:hAnsi="Times New Roman" w:cs="Times New Roman"/>
                <w:sz w:val="20"/>
                <w:szCs w:val="20"/>
              </w:rPr>
              <w:t xml:space="preserve"> do podawania podskórnego to 600 mg podawane co 3 tygodnie.</w:t>
            </w:r>
          </w:p>
          <w:p w:rsidR="0008474B" w:rsidRDefault="0008474B" w:rsidP="00B25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0FC">
              <w:rPr>
                <w:rFonts w:ascii="Times New Roman" w:hAnsi="Times New Roman" w:cs="Times New Roman"/>
                <w:sz w:val="20"/>
                <w:szCs w:val="20"/>
              </w:rPr>
              <w:t xml:space="preserve">2) W przypadku pominięcia dawki </w:t>
            </w:r>
            <w:proofErr w:type="spellStart"/>
            <w:r w:rsidRPr="000A40FC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Pr="000A40FC">
              <w:rPr>
                <w:rFonts w:ascii="Times New Roman" w:hAnsi="Times New Roman" w:cs="Times New Roman"/>
                <w:sz w:val="20"/>
                <w:szCs w:val="20"/>
              </w:rPr>
              <w:t xml:space="preserve"> do podawania podskórnego należy jak najszybciej podać dawkę pominiętą</w:t>
            </w:r>
          </w:p>
          <w:p w:rsidR="0008474B" w:rsidRDefault="0008474B" w:rsidP="00B25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Powyższy schemat stosuje się:</w:t>
            </w:r>
          </w:p>
          <w:p w:rsidR="0008474B" w:rsidRDefault="0008474B" w:rsidP="00B25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a) 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</w:p>
          <w:p w:rsidR="0008474B" w:rsidRPr="00013FD4" w:rsidRDefault="0008474B" w:rsidP="00B25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3FD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:rsidR="0008474B" w:rsidRPr="00013FD4" w:rsidRDefault="0008474B" w:rsidP="00B25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3FD4">
              <w:rPr>
                <w:rFonts w:ascii="Times New Roman" w:hAnsi="Times New Roman" w:cs="Times New Roman"/>
                <w:sz w:val="20"/>
                <w:szCs w:val="20"/>
              </w:rPr>
              <w:t xml:space="preserve">b) w leczeniu skojarzonym z chemioterapią lub inhibitorem </w:t>
            </w:r>
            <w:proofErr w:type="spellStart"/>
            <w:r w:rsidRPr="00013FD4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Pr="00013FD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08474B" w:rsidRDefault="0008474B" w:rsidP="00B25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3FD4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</w:t>
            </w:r>
            <w:r w:rsidRPr="00013FD4">
              <w:rPr>
                <w:rFonts w:ascii="Times New Roman" w:hAnsi="Times New Roman" w:cs="Times New Roman"/>
                <w:sz w:val="20"/>
                <w:szCs w:val="20"/>
              </w:rPr>
              <w:t xml:space="preserve">eczenie </w:t>
            </w:r>
            <w:proofErr w:type="spellStart"/>
            <w:r w:rsidRPr="00013FD4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013FD4">
              <w:rPr>
                <w:rFonts w:ascii="Times New Roman" w:hAnsi="Times New Roman" w:cs="Times New Roman"/>
                <w:sz w:val="20"/>
                <w:szCs w:val="20"/>
              </w:rPr>
              <w:t xml:space="preserve"> do </w:t>
            </w:r>
            <w:r w:rsidR="004A69EB" w:rsidRPr="00013FD4">
              <w:rPr>
                <w:rFonts w:ascii="Times New Roman" w:hAnsi="Times New Roman" w:cs="Times New Roman"/>
                <w:sz w:val="20"/>
                <w:szCs w:val="20"/>
              </w:rPr>
              <w:t>podawania</w:t>
            </w:r>
            <w:r w:rsidRPr="00013FD4">
              <w:rPr>
                <w:rFonts w:ascii="Times New Roman" w:hAnsi="Times New Roman" w:cs="Times New Roman"/>
                <w:sz w:val="20"/>
                <w:szCs w:val="20"/>
              </w:rPr>
              <w:t xml:space="preserve"> podskórnego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trwa do czasu:</w:t>
            </w:r>
          </w:p>
          <w:p w:rsidR="0008474B" w:rsidRPr="00013FD4" w:rsidRDefault="0008474B" w:rsidP="00B25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3FD4">
              <w:rPr>
                <w:rFonts w:ascii="Times New Roman" w:hAnsi="Times New Roman" w:cs="Times New Roman"/>
                <w:sz w:val="20"/>
                <w:szCs w:val="20"/>
              </w:rPr>
              <w:t xml:space="preserve">a) wystąpienia </w:t>
            </w:r>
            <w:r w:rsidR="004A69EB" w:rsidRPr="00013FD4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Pr="00013FD4">
              <w:rPr>
                <w:rFonts w:ascii="Times New Roman" w:hAnsi="Times New Roman" w:cs="Times New Roman"/>
                <w:sz w:val="20"/>
                <w:szCs w:val="20"/>
              </w:rPr>
              <w:t xml:space="preserve"> choroby</w:t>
            </w:r>
          </w:p>
          <w:p w:rsidR="0008474B" w:rsidRPr="00013FD4" w:rsidRDefault="0008474B" w:rsidP="00B25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3FD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:rsidR="0008474B" w:rsidRPr="00013FD4" w:rsidRDefault="0008474B" w:rsidP="00B25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3FD4">
              <w:rPr>
                <w:rFonts w:ascii="Times New Roman" w:hAnsi="Times New Roman" w:cs="Times New Roman"/>
                <w:sz w:val="20"/>
                <w:szCs w:val="20"/>
              </w:rPr>
              <w:t>b) wystąpienia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3FD4">
              <w:rPr>
                <w:rFonts w:ascii="Times New Roman" w:hAnsi="Times New Roman" w:cs="Times New Roman"/>
                <w:sz w:val="20"/>
                <w:szCs w:val="20"/>
              </w:rPr>
              <w:t>niepożądanych działań o istotnym znaczeniu klinicznym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8474B" w:rsidRPr="00416304" w:rsidRDefault="0008474B" w:rsidP="00B25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3FD4">
              <w:rPr>
                <w:rFonts w:ascii="Times New Roman" w:hAnsi="Times New Roman" w:cs="Times New Roman"/>
                <w:sz w:val="20"/>
                <w:szCs w:val="20"/>
              </w:rPr>
              <w:t xml:space="preserve">5) Podawanie </w:t>
            </w:r>
            <w:proofErr w:type="spellStart"/>
            <w:r w:rsidRPr="00013FD4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Pr="00013FD4">
              <w:rPr>
                <w:rFonts w:ascii="Times New Roman" w:hAnsi="Times New Roman" w:cs="Times New Roman"/>
                <w:sz w:val="20"/>
                <w:szCs w:val="20"/>
              </w:rPr>
              <w:t xml:space="preserve"> może zostać zmodyfikowane zgodnie z zasadami określonymi w Charakterystyce Produktu Leczniczego w zależności </w:t>
            </w: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od wartości frakcji wyrzutowej lewej komory serca.</w:t>
            </w:r>
          </w:p>
          <w:p w:rsidR="0008474B" w:rsidRPr="00416304" w:rsidRDefault="0008474B" w:rsidP="00B259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163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6. Leczenie zaawansowanego raka piersi </w:t>
            </w:r>
            <w:proofErr w:type="spellStart"/>
            <w:r w:rsidRPr="00416304">
              <w:rPr>
                <w:rFonts w:ascii="Times New Roman" w:hAnsi="Times New Roman" w:cs="Times New Roman"/>
                <w:b/>
                <w:sz w:val="20"/>
                <w:szCs w:val="20"/>
              </w:rPr>
              <w:t>pertuzumabem</w:t>
            </w:r>
            <w:proofErr w:type="spellEnd"/>
            <w:r w:rsidRPr="004163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skojarzeniu z </w:t>
            </w:r>
            <w:proofErr w:type="spellStart"/>
            <w:r w:rsidRPr="00416304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Pr="004163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 </w:t>
            </w:r>
            <w:proofErr w:type="spellStart"/>
            <w:r w:rsidRPr="00416304">
              <w:rPr>
                <w:rFonts w:ascii="Times New Roman" w:hAnsi="Times New Roman" w:cs="Times New Roman"/>
                <w:b/>
                <w:sz w:val="20"/>
                <w:szCs w:val="20"/>
              </w:rPr>
              <w:t>docetakselem</w:t>
            </w:r>
            <w:proofErr w:type="spellEnd"/>
          </w:p>
          <w:p w:rsidR="0008474B" w:rsidRPr="00985632" w:rsidRDefault="0008474B" w:rsidP="00B259AA">
            <w:r w:rsidRPr="00416304">
              <w:rPr>
                <w:rFonts w:ascii="Times New Roman" w:hAnsi="Times New Roman" w:cs="Times New Roman"/>
                <w:sz w:val="20"/>
                <w:szCs w:val="20"/>
              </w:rPr>
              <w:t xml:space="preserve">Dawkowanie </w:t>
            </w:r>
            <w:proofErr w:type="spellStart"/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proofErr w:type="spellEnd"/>
            <w:r w:rsidRPr="0041630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Pr="0041630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 w:rsidRPr="00416304">
              <w:rPr>
                <w:rFonts w:ascii="Times New Roman" w:hAnsi="Times New Roman" w:cs="Times New Roman"/>
                <w:sz w:val="20"/>
                <w:szCs w:val="20"/>
              </w:rPr>
              <w:t xml:space="preserve">, kryteria i sposób modyfikowania dawkowania leków oraz zasady czasowego wstrzymania podawani, leków w programie zgodnie z zaleceniami zawartymi w Charakterystyce Produktu Leczniczego </w:t>
            </w:r>
            <w:proofErr w:type="spellStart"/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</w:t>
            </w:r>
            <w:r w:rsidRPr="007245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pooperacyjne (</w:t>
            </w:r>
            <w:proofErr w:type="spellStart"/>
            <w:r w:rsidRPr="007245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adjuwantowe</w:t>
            </w:r>
            <w:proofErr w:type="spellEnd"/>
            <w:r w:rsidRPr="007245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) raka piersi </w:t>
            </w:r>
            <w:proofErr w:type="spellStart"/>
            <w:r w:rsidRPr="007245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trastuzumabem</w:t>
            </w:r>
            <w:proofErr w:type="spellEnd"/>
            <w:r w:rsidRPr="007245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do podawania dożylnego</w:t>
            </w: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 Wykaz badań przy kwalifikacji</w:t>
            </w:r>
          </w:p>
          <w:p w:rsidR="0008474B" w:rsidRPr="0088006F" w:rsidRDefault="0008474B" w:rsidP="0008474B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badanie immunohistochemiczne lub metodą hybrydyzacji in situ (ISH)</w:t>
            </w:r>
            <w:r w:rsidRPr="0088006F" w:rsidDel="009C3B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(ocena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 receptora HER2, obecność receptorów ER i PGR);</w:t>
            </w:r>
          </w:p>
          <w:p w:rsidR="0008474B" w:rsidRPr="0088006F" w:rsidRDefault="0008474B" w:rsidP="0008474B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morfologia krwi z rozmazem;</w:t>
            </w:r>
          </w:p>
          <w:p w:rsidR="0008474B" w:rsidRPr="0088006F" w:rsidRDefault="0008474B" w:rsidP="0008474B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poziom kreatyniny,</w:t>
            </w:r>
          </w:p>
          <w:p w:rsidR="0008474B" w:rsidRPr="0088006F" w:rsidRDefault="0008474B" w:rsidP="0008474B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poziom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8474B" w:rsidRPr="0088006F" w:rsidRDefault="0008474B" w:rsidP="0008474B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poziom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8474B" w:rsidRPr="0088006F" w:rsidRDefault="0008474B" w:rsidP="0008474B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stężenie bilirubiny;</w:t>
            </w:r>
          </w:p>
          <w:p w:rsidR="0008474B" w:rsidRPr="0088006F" w:rsidRDefault="0008474B" w:rsidP="0008474B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USG jamy brzusznej;</w:t>
            </w:r>
          </w:p>
          <w:p w:rsidR="0008474B" w:rsidRPr="0088006F" w:rsidRDefault="0008474B" w:rsidP="0008474B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RTG klatki piersiowej lub badanie tomografii komputerowej (w zależności od możliwości oceny wymiarów zmian);</w:t>
            </w:r>
          </w:p>
          <w:p w:rsidR="0008474B" w:rsidRPr="0088006F" w:rsidRDefault="0008474B" w:rsidP="0008474B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scyntygrafia kośćca (w zależności od oceny sytuacji klinicznej);</w:t>
            </w:r>
          </w:p>
          <w:p w:rsidR="0008474B" w:rsidRPr="0088006F" w:rsidRDefault="0008474B" w:rsidP="0008474B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EKG, badanie ECHO lub MUGA (scyntygrafia bramkowana serca);</w:t>
            </w:r>
          </w:p>
          <w:p w:rsidR="0008474B" w:rsidRPr="0088006F" w:rsidRDefault="0008474B" w:rsidP="0008474B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konsultacja kardiologiczna.</w:t>
            </w: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ind w:left="49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 Monitorowanie leczenia</w:t>
            </w: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Badanie przeprowadzane co 3 tygodnie:</w:t>
            </w:r>
          </w:p>
          <w:p w:rsidR="0008474B" w:rsidRPr="0088006F" w:rsidRDefault="0008474B" w:rsidP="0008474B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morfologia krwi z rozmazem;</w:t>
            </w:r>
          </w:p>
          <w:p w:rsidR="0008474B" w:rsidRPr="0088006F" w:rsidRDefault="0008474B" w:rsidP="0008474B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poziom kreatyniny;</w:t>
            </w:r>
          </w:p>
          <w:p w:rsidR="0008474B" w:rsidRPr="0088006F" w:rsidRDefault="0008474B" w:rsidP="0008474B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poziom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8474B" w:rsidRPr="0088006F" w:rsidRDefault="0008474B" w:rsidP="0008474B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poziom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8474B" w:rsidRPr="0088006F" w:rsidRDefault="0008474B" w:rsidP="0008474B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stężenie bilirubiny;</w:t>
            </w:r>
          </w:p>
          <w:p w:rsidR="0008474B" w:rsidRPr="0088006F" w:rsidRDefault="0008474B" w:rsidP="0008474B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EKG.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Badanie ECHO lub MUGA (scyntygrafia bramkowana serca) przeprowadzane w 9, 18, 27, 36 i 45 tygodniu oraz następnie w przypadku kontynuacji leczenia co trzy podania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  <w:r w:rsidRPr="00013F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Leczenie przedoperacyjne (</w:t>
            </w:r>
            <w:proofErr w:type="spellStart"/>
            <w:r w:rsidRPr="00013FD4">
              <w:rPr>
                <w:rFonts w:ascii="Times New Roman" w:hAnsi="Times New Roman" w:cs="Times New Roman"/>
                <w:b/>
                <w:sz w:val="20"/>
                <w:szCs w:val="20"/>
              </w:rPr>
              <w:t>neoadjuwantowe</w:t>
            </w:r>
            <w:proofErr w:type="spellEnd"/>
            <w:r w:rsidRPr="00013FD4">
              <w:rPr>
                <w:rFonts w:ascii="Times New Roman" w:hAnsi="Times New Roman" w:cs="Times New Roman"/>
                <w:b/>
                <w:sz w:val="20"/>
                <w:szCs w:val="20"/>
              </w:rPr>
              <w:t>) lub pooperacyjne (</w:t>
            </w:r>
            <w:proofErr w:type="spellStart"/>
            <w:r w:rsidRPr="00013FD4">
              <w:rPr>
                <w:rFonts w:ascii="Times New Roman" w:hAnsi="Times New Roman" w:cs="Times New Roman"/>
                <w:b/>
                <w:sz w:val="20"/>
                <w:szCs w:val="20"/>
              </w:rPr>
              <w:t>adjuwantowe</w:t>
            </w:r>
            <w:proofErr w:type="spellEnd"/>
            <w:r w:rsidRPr="00013F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raka piersi </w:t>
            </w:r>
            <w:proofErr w:type="spellStart"/>
            <w:r w:rsidRPr="00013FD4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Pr="00013F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do podawania podskórnego</w:t>
            </w:r>
          </w:p>
          <w:p w:rsidR="0008474B" w:rsidRPr="00467CF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467CF4">
              <w:rPr>
                <w:rFonts w:ascii="Times New Roman" w:hAnsi="Times New Roman" w:cs="Times New Roman"/>
                <w:b/>
                <w:sz w:val="20"/>
                <w:szCs w:val="20"/>
              </w:rPr>
              <w:t>.1 Wykaz badań przy kwalifikacji:</w:t>
            </w:r>
          </w:p>
          <w:p w:rsidR="0008474B" w:rsidRDefault="004A69E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a) badanie immunohi</w:t>
            </w:r>
            <w:r w:rsidR="0008474B">
              <w:rPr>
                <w:rFonts w:ascii="Times New Roman" w:hAnsi="Times New Roman" w:cs="Times New Roman"/>
                <w:sz w:val="20"/>
                <w:szCs w:val="20"/>
              </w:rPr>
              <w:t xml:space="preserve">stochemiczne lub hybrydyzacji in situ (ISH) (ocena </w:t>
            </w:r>
            <w:proofErr w:type="spellStart"/>
            <w:r w:rsidR="0008474B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proofErr w:type="spellEnd"/>
            <w:r w:rsidR="0008474B">
              <w:rPr>
                <w:rFonts w:ascii="Times New Roman" w:hAnsi="Times New Roman" w:cs="Times New Roman"/>
                <w:sz w:val="20"/>
                <w:szCs w:val="20"/>
              </w:rPr>
              <w:t xml:space="preserve"> HER2, stopień ekspresji receptorów ER i PGR), 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b) morfologia krwi z rozmazem,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c) poziom kreatyniny,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d) poziom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e) poziom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f) stężenie bilirubiny,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g) USG jamy brzusznej,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h) RTG klatki piersiowej,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i) scyntygrafia </w:t>
            </w:r>
            <w:r w:rsidR="004A69EB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(w zależności od oceny klinicznej),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j) mammografia lub USG piersi wraz z dołami pachowymi – u chorych leczonych przedoperacyjnie (w uzasadnionych sytuacjach klinicznych zamiennie CT lub NMR piersi) w zależności od możliwości oceny wymiarów zmian przed leczeniem,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k) EKG, 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l) badanie ECHO lub MUGA (scyntygrafia bramkowana serca), 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m) konsultacja kardiologiczna – wyłącznie u pacjentów ze współistniejącymi schorzeniami układu sercowo-naczyniowego w wywiadzie, 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n) test ciążowy (u kobiet w wieku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przedmenopauzalnym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08474B" w:rsidRPr="00467CF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467CF4">
              <w:rPr>
                <w:rFonts w:ascii="Times New Roman" w:hAnsi="Times New Roman" w:cs="Times New Roman"/>
                <w:b/>
                <w:sz w:val="20"/>
                <w:szCs w:val="20"/>
              </w:rPr>
              <w:t>.2 Monitorowanie leczenia: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Badania wykonywane nie rzadziej niż: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a) raz na 3 tygodnie podczas stosowania chemioterapii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b) raz na 3 miesiące podczas stosowania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8474B" w:rsidRPr="00437D47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437D47">
              <w:rPr>
                <w:rFonts w:ascii="Times New Roman" w:hAnsi="Times New Roman" w:cs="Times New Roman"/>
                <w:sz w:val="20"/>
                <w:szCs w:val="20"/>
              </w:rPr>
              <w:t xml:space="preserve"> morfologia krwi z rozmazem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(w przypadku stosowania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skojarzeniu z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podawanym co 7 dni badanie należy wykonać również przed każdym podaniem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437D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08474B" w:rsidRPr="00437D47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Pr="00437D47">
              <w:rPr>
                <w:rFonts w:ascii="Times New Roman" w:hAnsi="Times New Roman" w:cs="Times New Roman"/>
                <w:sz w:val="20"/>
                <w:szCs w:val="20"/>
              </w:rPr>
              <w:t xml:space="preserve"> poziom kreatyniny,</w:t>
            </w:r>
          </w:p>
          <w:p w:rsidR="0008474B" w:rsidRPr="00437D47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437D47">
              <w:rPr>
                <w:rFonts w:ascii="Times New Roman" w:hAnsi="Times New Roman" w:cs="Times New Roman"/>
                <w:sz w:val="20"/>
                <w:szCs w:val="20"/>
              </w:rPr>
              <w:t xml:space="preserve"> poziom </w:t>
            </w:r>
            <w:proofErr w:type="spellStart"/>
            <w:r w:rsidRPr="00437D47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437D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08474B" w:rsidRPr="00437D47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437D47">
              <w:rPr>
                <w:rFonts w:ascii="Times New Roman" w:hAnsi="Times New Roman" w:cs="Times New Roman"/>
                <w:sz w:val="20"/>
                <w:szCs w:val="20"/>
              </w:rPr>
              <w:t xml:space="preserve">poziom </w:t>
            </w:r>
            <w:proofErr w:type="spellStart"/>
            <w:r w:rsidRPr="00437D47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437D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437D47">
              <w:rPr>
                <w:rFonts w:ascii="Times New Roman" w:hAnsi="Times New Roman" w:cs="Times New Roman"/>
                <w:sz w:val="20"/>
                <w:szCs w:val="20"/>
              </w:rPr>
              <w:t>stężenie bilirubiny,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Badania wykonywane nie rzadziej niż co 6 tygodni: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r w:rsidRPr="00437D47">
              <w:rPr>
                <w:rFonts w:ascii="Times New Roman" w:hAnsi="Times New Roman" w:cs="Times New Roman"/>
                <w:sz w:val="20"/>
                <w:szCs w:val="20"/>
              </w:rPr>
              <w:t>USG 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iersi wraz z dołami pachowymi (</w:t>
            </w:r>
            <w:r w:rsidRPr="00437D47">
              <w:rPr>
                <w:rFonts w:ascii="Times New Roman" w:hAnsi="Times New Roman" w:cs="Times New Roman"/>
                <w:sz w:val="20"/>
                <w:szCs w:val="20"/>
              </w:rPr>
              <w:t>u cho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rych leczonych przedoperacyjnie) w celu oceny odpowiedzi na leczenie </w:t>
            </w:r>
            <w:r w:rsidRPr="00437D47">
              <w:rPr>
                <w:rFonts w:ascii="Times New Roman" w:hAnsi="Times New Roman" w:cs="Times New Roman"/>
                <w:sz w:val="20"/>
                <w:szCs w:val="20"/>
              </w:rPr>
              <w:t>(w uzasadnionych sytuacjach klinicznych zamiennie CT lub NMR piersi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należy zastosować tę samą metodę co wyjściowo przed leczeniem</w:t>
            </w:r>
            <w:r w:rsidRPr="00437D4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37D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Dobór badań musi umożliwić ocenę odpowiedzi na leczenie. 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Badania wykonywane w trzecim oraz szóstym miesiącu leczenia i następnie w przypadku wskazań klinicznych</w:t>
            </w:r>
            <w:r w:rsidR="004A69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oraz po zakończeniu leczenia (4-6 tygodni od podania ostatniej dawki):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a) EKG, 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b) ECHO lub MUGA (scyntygrafia bramkowana serca), </w:t>
            </w: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7245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Leczenie przerzutowego raka piersi </w:t>
            </w:r>
            <w:proofErr w:type="spellStart"/>
            <w:r w:rsidRPr="007245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trastuzumabem</w:t>
            </w:r>
            <w:proofErr w:type="spellEnd"/>
            <w:r w:rsidRPr="007245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do podawania dożylnego albo </w:t>
            </w:r>
            <w:proofErr w:type="spellStart"/>
            <w:r w:rsidRPr="007245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lapatynibem</w:t>
            </w:r>
            <w:proofErr w:type="spellEnd"/>
            <w:r w:rsidRPr="007245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 skojarzeniu z </w:t>
            </w:r>
            <w:proofErr w:type="spellStart"/>
            <w:r w:rsidRPr="007245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kapecytabiną</w:t>
            </w:r>
            <w:proofErr w:type="spellEnd"/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 Wykaz badań przy kwalifikacji</w:t>
            </w:r>
          </w:p>
          <w:p w:rsidR="0008474B" w:rsidRPr="0088006F" w:rsidRDefault="0008474B" w:rsidP="0008474B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badanie immunohistochemiczne lub metodą hybrydyzacji in situ (ISH) (ocena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 receptora HER2, obecność receptorów ER i PGR);</w:t>
            </w:r>
          </w:p>
          <w:p w:rsidR="0008474B" w:rsidRPr="0088006F" w:rsidRDefault="0008474B" w:rsidP="0008474B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morfologia krwi z rozmazem;</w:t>
            </w:r>
          </w:p>
          <w:p w:rsidR="0008474B" w:rsidRPr="0088006F" w:rsidRDefault="0008474B" w:rsidP="0008474B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poziom kreatyniny;</w:t>
            </w:r>
          </w:p>
          <w:p w:rsidR="0008474B" w:rsidRPr="0088006F" w:rsidRDefault="0008474B" w:rsidP="0008474B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poziom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8474B" w:rsidRPr="0088006F" w:rsidRDefault="0008474B" w:rsidP="0008474B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poziom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8474B" w:rsidRPr="0088006F" w:rsidRDefault="0008474B" w:rsidP="0008474B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stężenie bilirubiny;</w:t>
            </w:r>
          </w:p>
          <w:p w:rsidR="0008474B" w:rsidRPr="0088006F" w:rsidRDefault="0008474B" w:rsidP="0008474B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USG jamy brzusznej;</w:t>
            </w:r>
          </w:p>
          <w:p w:rsidR="0008474B" w:rsidRPr="0088006F" w:rsidRDefault="0008474B" w:rsidP="0008474B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RTG - klatki piersiowej lub badanie tomografii komputerowej (w zależności od możliwości oceny wymiarów zmian);</w:t>
            </w:r>
          </w:p>
          <w:p w:rsidR="0008474B" w:rsidRPr="0088006F" w:rsidRDefault="0008474B" w:rsidP="0008474B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scyntygrafia kośćca (w zależności od oceny sytuacji klinicznej);</w:t>
            </w:r>
          </w:p>
          <w:p w:rsidR="0008474B" w:rsidRPr="0088006F" w:rsidRDefault="0008474B" w:rsidP="0008474B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EKG, badanie ECHO lub MUGA (scyntygrafia bramkowana serca);</w:t>
            </w:r>
          </w:p>
          <w:p w:rsidR="0008474B" w:rsidRPr="0088006F" w:rsidRDefault="0008474B" w:rsidP="0008474B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konsultacja kardiologiczna.</w:t>
            </w: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.2 Monitorowanie leczenia</w:t>
            </w: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Badanie przeprowadzane co 3 tygodnie:</w:t>
            </w:r>
          </w:p>
          <w:p w:rsidR="0008474B" w:rsidRPr="0088006F" w:rsidRDefault="0008474B" w:rsidP="0008474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morfologia krwi z rozmazem;</w:t>
            </w:r>
          </w:p>
          <w:p w:rsidR="0008474B" w:rsidRPr="0088006F" w:rsidRDefault="0008474B" w:rsidP="0008474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poziom kreatyniny;</w:t>
            </w:r>
          </w:p>
          <w:p w:rsidR="0008474B" w:rsidRPr="0088006F" w:rsidRDefault="0008474B" w:rsidP="0008474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poziom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8474B" w:rsidRPr="0088006F" w:rsidRDefault="0008474B" w:rsidP="0008474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poziom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8474B" w:rsidRPr="0088006F" w:rsidRDefault="0008474B" w:rsidP="0008474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stężenie bilirubiny.</w:t>
            </w: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Badania przeprowadzane co trzy podania </w:t>
            </w:r>
            <w:proofErr w:type="spellStart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8474B" w:rsidRPr="0088006F" w:rsidRDefault="0008474B" w:rsidP="0008474B">
            <w:pPr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USG jamy brzusznej;</w:t>
            </w:r>
          </w:p>
          <w:p w:rsidR="0008474B" w:rsidRPr="0088006F" w:rsidRDefault="0008474B" w:rsidP="0008474B">
            <w:pPr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RTG klatki piersiowej lub badanie tomografii komputerowej (w zależności od możliwości oceny wymiarów zmian);</w:t>
            </w:r>
          </w:p>
          <w:p w:rsidR="0008474B" w:rsidRPr="0088006F" w:rsidRDefault="0008474B" w:rsidP="0008474B">
            <w:pPr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 xml:space="preserve">badanie ECHO  lub MUGA (scyntygrafia bramkowana serca); </w:t>
            </w:r>
          </w:p>
          <w:p w:rsidR="0008474B" w:rsidRPr="0088006F" w:rsidRDefault="0008474B" w:rsidP="0008474B">
            <w:pPr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scyntygrafia kośćca (w zależności od oceny sytuacji klinicznej);</w:t>
            </w:r>
          </w:p>
          <w:p w:rsidR="0008474B" w:rsidRDefault="0008474B" w:rsidP="0008474B">
            <w:pPr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120"/>
              <w:ind w:left="49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sz w:val="20"/>
                <w:szCs w:val="20"/>
              </w:rPr>
              <w:t>EKG.</w:t>
            </w:r>
          </w:p>
          <w:p w:rsidR="0008474B" w:rsidRPr="00013FD4" w:rsidRDefault="0008474B" w:rsidP="00B259AA">
            <w:pPr>
              <w:autoSpaceDE w:val="0"/>
              <w:autoSpaceDN w:val="0"/>
              <w:adjustRightInd w:val="0"/>
              <w:spacing w:after="120"/>
              <w:ind w:left="21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74B" w:rsidRPr="000C5C5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5C54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  <w:r w:rsidRPr="000C5C54">
              <w:rPr>
                <w:b/>
              </w:rPr>
              <w:t xml:space="preserve"> </w:t>
            </w:r>
            <w:r w:rsidRPr="000C5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Leczenie przerzutowego raka piersi </w:t>
            </w:r>
            <w:proofErr w:type="spellStart"/>
            <w:r w:rsidRPr="000C5C54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Pr="000C5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do </w:t>
            </w:r>
            <w:r w:rsidR="004A69EB" w:rsidRPr="000C5C54">
              <w:rPr>
                <w:rFonts w:ascii="Times New Roman" w:hAnsi="Times New Roman" w:cs="Times New Roman"/>
                <w:b/>
                <w:sz w:val="20"/>
                <w:szCs w:val="20"/>
              </w:rPr>
              <w:t>podawania</w:t>
            </w:r>
            <w:r w:rsidRPr="000C5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podskórnego</w:t>
            </w:r>
          </w:p>
          <w:p w:rsidR="0008474B" w:rsidRPr="000C5C5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5C54">
              <w:rPr>
                <w:rFonts w:ascii="Times New Roman" w:hAnsi="Times New Roman" w:cs="Times New Roman"/>
                <w:b/>
                <w:sz w:val="20"/>
                <w:szCs w:val="20"/>
              </w:rPr>
              <w:t>4.1 Wykaz badań przy kwalifikacji:</w:t>
            </w:r>
          </w:p>
          <w:p w:rsidR="0008474B" w:rsidRPr="000C5C54" w:rsidRDefault="004A69E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a) badanie immunohi</w:t>
            </w:r>
            <w:r w:rsidR="0008474B" w:rsidRPr="000C5C54">
              <w:rPr>
                <w:rFonts w:ascii="Times New Roman" w:hAnsi="Times New Roman" w:cs="Times New Roman"/>
                <w:sz w:val="20"/>
                <w:szCs w:val="20"/>
              </w:rPr>
              <w:t xml:space="preserve">stochemiczne lub hybrydyzacji in situ (ISH) (ocena </w:t>
            </w:r>
            <w:proofErr w:type="spellStart"/>
            <w:r w:rsidR="0008474B" w:rsidRPr="000C5C54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proofErr w:type="spellEnd"/>
            <w:r w:rsidR="0008474B" w:rsidRPr="000C5C54">
              <w:rPr>
                <w:rFonts w:ascii="Times New Roman" w:hAnsi="Times New Roman" w:cs="Times New Roman"/>
                <w:sz w:val="20"/>
                <w:szCs w:val="20"/>
              </w:rPr>
              <w:t xml:space="preserve"> HER2, stopień ekspresji receptorów ER i PGR), </w:t>
            </w:r>
          </w:p>
          <w:p w:rsidR="0008474B" w:rsidRPr="000C5C5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C5C54">
              <w:rPr>
                <w:rFonts w:ascii="Times New Roman" w:hAnsi="Times New Roman" w:cs="Times New Roman"/>
                <w:sz w:val="20"/>
                <w:szCs w:val="20"/>
              </w:rPr>
              <w:t>b) morfologia krwi z rozmazem,</w:t>
            </w:r>
          </w:p>
          <w:p w:rsidR="0008474B" w:rsidRPr="000C5C5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C5C54">
              <w:rPr>
                <w:rFonts w:ascii="Times New Roman" w:hAnsi="Times New Roman" w:cs="Times New Roman"/>
                <w:sz w:val="20"/>
                <w:szCs w:val="20"/>
              </w:rPr>
              <w:t>c) poziom kreatyniny,</w:t>
            </w:r>
          </w:p>
          <w:p w:rsidR="0008474B" w:rsidRPr="000C5C5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C5C54">
              <w:rPr>
                <w:rFonts w:ascii="Times New Roman" w:hAnsi="Times New Roman" w:cs="Times New Roman"/>
                <w:sz w:val="20"/>
                <w:szCs w:val="20"/>
              </w:rPr>
              <w:t xml:space="preserve">d) poziom </w:t>
            </w:r>
            <w:proofErr w:type="spellStart"/>
            <w:r w:rsidRPr="000C5C54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0C5C5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08474B" w:rsidRPr="000C5C5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C5C54">
              <w:rPr>
                <w:rFonts w:ascii="Times New Roman" w:hAnsi="Times New Roman" w:cs="Times New Roman"/>
                <w:sz w:val="20"/>
                <w:szCs w:val="20"/>
              </w:rPr>
              <w:t xml:space="preserve">e) poziom </w:t>
            </w:r>
            <w:proofErr w:type="spellStart"/>
            <w:r w:rsidRPr="000C5C54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0C5C5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08474B" w:rsidRPr="000C5C5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C5C54">
              <w:rPr>
                <w:rFonts w:ascii="Times New Roman" w:hAnsi="Times New Roman" w:cs="Times New Roman"/>
                <w:sz w:val="20"/>
                <w:szCs w:val="20"/>
              </w:rPr>
              <w:t>f) stężenie bilirubiny,</w:t>
            </w:r>
          </w:p>
          <w:p w:rsidR="0008474B" w:rsidRPr="000C5C5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C5C54">
              <w:rPr>
                <w:rFonts w:ascii="Times New Roman" w:hAnsi="Times New Roman" w:cs="Times New Roman"/>
                <w:sz w:val="20"/>
                <w:szCs w:val="20"/>
              </w:rPr>
              <w:t>g) USG jamy brzusznej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badanie tomografii komputerowej (w zależności od możliwości oceny wymiarów zmian)</w:t>
            </w:r>
            <w:r w:rsidRPr="000C5C5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08474B" w:rsidRPr="000C5C5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C5C54">
              <w:rPr>
                <w:rFonts w:ascii="Times New Roman" w:hAnsi="Times New Roman" w:cs="Times New Roman"/>
                <w:sz w:val="20"/>
                <w:szCs w:val="20"/>
              </w:rPr>
              <w:t>h) RTG klatki piersiowej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21AC">
              <w:rPr>
                <w:rFonts w:ascii="Times New Roman" w:hAnsi="Times New Roman" w:cs="Times New Roman"/>
                <w:sz w:val="20"/>
                <w:szCs w:val="20"/>
              </w:rPr>
              <w:t>lub badanie tomografii komputerowej (w zależności od możliwości oceny wymiarów zmian)</w:t>
            </w:r>
            <w:r w:rsidRPr="000C5C5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C5C54">
              <w:rPr>
                <w:rFonts w:ascii="Times New Roman" w:hAnsi="Times New Roman" w:cs="Times New Roman"/>
                <w:sz w:val="20"/>
                <w:szCs w:val="20"/>
              </w:rPr>
              <w:t xml:space="preserve">i) scyntygrafia </w:t>
            </w:r>
            <w:r w:rsidR="004A69EB" w:rsidRPr="000C5C54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Pr="000C5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lub inne badanie obrazowe </w:t>
            </w:r>
            <w:r w:rsidRPr="000C5C54">
              <w:rPr>
                <w:rFonts w:ascii="Times New Roman" w:hAnsi="Times New Roman" w:cs="Times New Roman"/>
                <w:sz w:val="20"/>
                <w:szCs w:val="20"/>
              </w:rPr>
              <w:t>(w zależności od oceny klinicznej),</w:t>
            </w:r>
          </w:p>
          <w:p w:rsidR="0008474B" w:rsidRPr="000C5C5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j) EKG,</w:t>
            </w:r>
          </w:p>
          <w:p w:rsidR="0008474B" w:rsidRPr="000C5C5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k) </w:t>
            </w:r>
            <w:r w:rsidRPr="000C5C54">
              <w:rPr>
                <w:rFonts w:ascii="Times New Roman" w:hAnsi="Times New Roman" w:cs="Times New Roman"/>
                <w:sz w:val="20"/>
                <w:szCs w:val="20"/>
              </w:rPr>
              <w:t xml:space="preserve">badanie ECHO lub MUGA (scyntygrafia bramkowana serca), </w:t>
            </w:r>
          </w:p>
          <w:p w:rsidR="0008474B" w:rsidRPr="000C5C5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0C5C54">
              <w:rPr>
                <w:rFonts w:ascii="Times New Roman" w:hAnsi="Times New Roman" w:cs="Times New Roman"/>
                <w:sz w:val="20"/>
                <w:szCs w:val="20"/>
              </w:rPr>
              <w:t xml:space="preserve">) konsultacja kardiologiczna – wyłącznie u pacjentów ze współistniejącymi schorzeniami układu sercowo-naczyniowego w wywiadzie, 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0C5C54">
              <w:rPr>
                <w:rFonts w:ascii="Times New Roman" w:hAnsi="Times New Roman" w:cs="Times New Roman"/>
                <w:sz w:val="20"/>
                <w:szCs w:val="20"/>
              </w:rPr>
              <w:t xml:space="preserve">) test ciążowy (u kobiet w wieku </w:t>
            </w:r>
            <w:proofErr w:type="spellStart"/>
            <w:r w:rsidRPr="000C5C54">
              <w:rPr>
                <w:rFonts w:ascii="Times New Roman" w:hAnsi="Times New Roman" w:cs="Times New Roman"/>
                <w:sz w:val="20"/>
                <w:szCs w:val="20"/>
              </w:rPr>
              <w:t>przedmenopauzalnym</w:t>
            </w:r>
            <w:proofErr w:type="spellEnd"/>
            <w:r w:rsidRPr="000C5C54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08474B" w:rsidRPr="00C421AC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1AC">
              <w:rPr>
                <w:rFonts w:ascii="Times New Roman" w:hAnsi="Times New Roman" w:cs="Times New Roman"/>
                <w:b/>
                <w:sz w:val="20"/>
                <w:szCs w:val="20"/>
              </w:rPr>
              <w:t>4.2 Monitorowanie leczenia: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Badania wykonywane nie rzadziej niż: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a) raz na 3 tygodnie podczas stosowania chemioterapii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b) raz na 3 miesiące podczas stosowania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w skojarzeniu z inhibitorem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8474B" w:rsidRPr="00437D47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437D47">
              <w:rPr>
                <w:rFonts w:ascii="Times New Roman" w:hAnsi="Times New Roman" w:cs="Times New Roman"/>
                <w:sz w:val="20"/>
                <w:szCs w:val="20"/>
              </w:rPr>
              <w:t xml:space="preserve"> morfologia krwi z rozmazem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(w przypadku stosowania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skojarzeniu z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podawanym co 7 dni badanie należy wykonać również przed każdym podaniem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cytostatyku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437D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08474B" w:rsidRPr="00437D47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437D47">
              <w:rPr>
                <w:rFonts w:ascii="Times New Roman" w:hAnsi="Times New Roman" w:cs="Times New Roman"/>
                <w:sz w:val="20"/>
                <w:szCs w:val="20"/>
              </w:rPr>
              <w:t xml:space="preserve"> poziom kreatyniny,</w:t>
            </w:r>
          </w:p>
          <w:p w:rsidR="0008474B" w:rsidRPr="00437D47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437D47">
              <w:rPr>
                <w:rFonts w:ascii="Times New Roman" w:hAnsi="Times New Roman" w:cs="Times New Roman"/>
                <w:sz w:val="20"/>
                <w:szCs w:val="20"/>
              </w:rPr>
              <w:t xml:space="preserve"> poziom </w:t>
            </w:r>
            <w:proofErr w:type="spellStart"/>
            <w:r w:rsidRPr="00437D47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437D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08474B" w:rsidRPr="00437D47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437D47">
              <w:rPr>
                <w:rFonts w:ascii="Times New Roman" w:hAnsi="Times New Roman" w:cs="Times New Roman"/>
                <w:sz w:val="20"/>
                <w:szCs w:val="20"/>
              </w:rPr>
              <w:t xml:space="preserve">poziom </w:t>
            </w:r>
            <w:proofErr w:type="spellStart"/>
            <w:r w:rsidRPr="00437D47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437D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437D47">
              <w:rPr>
                <w:rFonts w:ascii="Times New Roman" w:hAnsi="Times New Roman" w:cs="Times New Roman"/>
                <w:sz w:val="20"/>
                <w:szCs w:val="20"/>
              </w:rPr>
              <w:t>stężenie bilirubiny,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Badania wykonywane nie rzadziej niż co 3 miesiące: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r w:rsidRPr="00437D47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jamy brzusznej lub badanie tomografii komputerowej 9w zależności od możliwości oceny wymiarów zmian)</w:t>
            </w:r>
          </w:p>
          <w:p w:rsidR="0008474B" w:rsidRPr="003C25F3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b)</w:t>
            </w:r>
            <w:r w:rsidRPr="003C25F3">
              <w:rPr>
                <w:rFonts w:ascii="Times New Roman" w:hAnsi="Times New Roman" w:cs="Times New Roman"/>
                <w:sz w:val="20"/>
                <w:szCs w:val="20"/>
              </w:rPr>
              <w:t xml:space="preserve"> RTG klatki piersiowej lub badanie tomografii komputerowej (w zależności od możliwości oceny wymiarów zmian),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3C25F3">
              <w:rPr>
                <w:rFonts w:ascii="Times New Roman" w:hAnsi="Times New Roman" w:cs="Times New Roman"/>
                <w:sz w:val="20"/>
                <w:szCs w:val="20"/>
              </w:rPr>
              <w:t xml:space="preserve">) scyntygrafia </w:t>
            </w:r>
            <w:r w:rsidR="004A69EB" w:rsidRPr="003C25F3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Pr="003C25F3">
              <w:rPr>
                <w:rFonts w:ascii="Times New Roman" w:hAnsi="Times New Roman" w:cs="Times New Roman"/>
                <w:sz w:val="20"/>
                <w:szCs w:val="20"/>
              </w:rPr>
              <w:t xml:space="preserve"> lub inne badanie obrazowe (w zależności od oceny klinicznej),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Dobór badań musi umożliwić ocenę odpowiedzi na leczenie. 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Badania wykonywane w trzecim oraz szóstym miesiącu leczenia i następnie w przypadku wskazań klinicznych</w:t>
            </w:r>
            <w:r w:rsidR="004A69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oraz po zakończeniu leczenia (4-6 tygodni od podania ostatniej dawki):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a) EKG, 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b) ECHO lub MUGA (scyntygrafia bramkowana serca), 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5. Leczenie zaawansowanego raka piersi </w:t>
            </w:r>
            <w:proofErr w:type="spellStart"/>
            <w:r w:rsidRPr="00416304">
              <w:rPr>
                <w:rFonts w:ascii="Times New Roman" w:hAnsi="Times New Roman" w:cs="Times New Roman"/>
                <w:b/>
                <w:sz w:val="20"/>
                <w:szCs w:val="20"/>
              </w:rPr>
              <w:t>pertuzumabem</w:t>
            </w:r>
            <w:proofErr w:type="spellEnd"/>
            <w:r w:rsidRPr="004163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skojarzeniu z </w:t>
            </w:r>
            <w:proofErr w:type="spellStart"/>
            <w:r w:rsidRPr="00416304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Pr="004163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 </w:t>
            </w:r>
            <w:proofErr w:type="spellStart"/>
            <w:r w:rsidRPr="00416304">
              <w:rPr>
                <w:rFonts w:ascii="Times New Roman" w:hAnsi="Times New Roman" w:cs="Times New Roman"/>
                <w:b/>
                <w:sz w:val="20"/>
                <w:szCs w:val="20"/>
              </w:rPr>
              <w:t>docetakselem</w:t>
            </w:r>
            <w:proofErr w:type="spellEnd"/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416304">
              <w:rPr>
                <w:rFonts w:ascii="Times New Roman" w:hAnsi="Times New Roman" w:cs="Times New Roman"/>
                <w:b/>
                <w:sz w:val="20"/>
                <w:szCs w:val="20"/>
              </w:rPr>
              <w:t>.1. Badania przy kwalifikacji do leczenia: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1) badanie immunohistochemiczne i/lub metodą hybrydyzacji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 situ receptorowego białka H</w:t>
            </w: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ER2 lub amplifikacji genu HER2);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2) morfologia krwi a rozmazem;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3) oznaczenie stężenia kreatyniny;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4) oznaczenie aktywności ALAT;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 xml:space="preserve">5) oznaczenie aktywności </w:t>
            </w:r>
            <w:proofErr w:type="spellStart"/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6) oznaczenie stężenia bilirubiny;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7) oznaczenie stężenia fosfatazy zasadowej: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8) oznaczenie stężenia sodu;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9) oznaczenie stężenia potasu;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10) oznaczenie stężenia wapnia;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11) RTG lub KT klatki piersiowej (wykonane w ciągu ostatnich 4 tygodni) - wybór rodzaju badania w zależności od możliwości oceny wymiarów zmian;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12) USG lub KT jamy brzusznej (wykonane w ciągu ostatnich 4 tygodni) - wybór rodzaju badania w zależności od możliwości oceny wymiarów zmian;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13) scyntygrafia kośćca (w zależności od oceny sytuacji klinicznej); u chorych a przerzutami do kości - RTG zajętych okolic lub RTG całego kośćca;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14) EKG i ECHO serca, konsultacja kardiologiczna;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15) próba ciążowa (u kobiet z możliwością zajścia w ciążę);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16) KT lub MRI mózgu (tylko gdy są wskazania kliniczne).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b/>
                <w:sz w:val="20"/>
                <w:szCs w:val="20"/>
              </w:rPr>
              <w:t>4.2. Monitorowanie leczenia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 xml:space="preserve">1) przed każdym kolejnym cyklem chemioterapii (zgodnie z rytmem kolejnych cykli), a następnie nie rzadziej niż co 3 miesiące w czasie wyłącznego stosowania </w:t>
            </w:r>
            <w:proofErr w:type="spellStart"/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proofErr w:type="spellEnd"/>
            <w:r w:rsidRPr="00416304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a) morfologia krwi a rozmazem;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b) oznaczenie stężenia kreatyniny;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 xml:space="preserve">c) oznaczanie aktywności </w:t>
            </w:r>
            <w:proofErr w:type="spellStart"/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 xml:space="preserve">d) oznaczenie aktywności </w:t>
            </w:r>
            <w:proofErr w:type="spellStart"/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e) oznaczenie stężenia bilirubiny.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f) oznaczenie stężenia sodu;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g) oznaczenie stężenia potasu;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h) oznaczenie stężenia wapnia;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2) co 3 miesiące: EKG, ECHO;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3) konsultacja kardiologiczna w zależności od wskazań klinicznych;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4) co 3 miesiące lub w przypadku wskazań klinicznych (wybór metody w zależności od wyjściowej metody obrazowej):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a) USG lub KT jamy brzusznej,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b) RTG lub KT klatki piersiowej;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5) nie nadziej niż co 6 miesięcy: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a) scyntygrafia kośćca (w odniesieniu do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chorych a przerzutami do kości).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b/>
                <w:sz w:val="20"/>
                <w:szCs w:val="20"/>
              </w:rPr>
              <w:t>5. Monitorowanie programu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1) gromadzenie w dokumentacji medycznej pacjenta danych dotyczących monitorowania leczenia i każdorazowe ich przedstawianie na żądanie kontrolerów  Narodowego Funduszu Zdrowia;</w:t>
            </w:r>
          </w:p>
          <w:p w:rsidR="0008474B" w:rsidRPr="0041630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2) uzupełnienie danych zawartych w rejestrze (SMPT) dostępnym za pomocą aplikacji internetowej udostępnionej przez OW NFZ, z częstotliwością zgodną z opisem programu oraz na zakończenie leczenia;</w:t>
            </w:r>
          </w:p>
          <w:p w:rsidR="0008474B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6304">
              <w:rPr>
                <w:rFonts w:ascii="Times New Roman" w:hAnsi="Times New Roman" w:cs="Times New Roman"/>
                <w:sz w:val="20"/>
                <w:szCs w:val="20"/>
              </w:rPr>
              <w:t>3) przekazywanie informacji sprawozdawczo-rozliczeniowych do NFZ: informacje przekazuje się do NFZ w formie papierowej lub w formie elektronicznej, zgodnie z wymaganiami opublikowanymi przez Narodowy Fundusz Zdrowia.</w:t>
            </w:r>
          </w:p>
          <w:p w:rsidR="0008474B" w:rsidRPr="00013FD4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74B" w:rsidRPr="0088006F" w:rsidRDefault="0008474B" w:rsidP="00B259A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72DFC" w:rsidRDefault="004C1E90"/>
    <w:sectPr w:rsidR="00172DFC" w:rsidSect="005910E7">
      <w:pgSz w:w="16838" w:h="11906" w:orient="landscape"/>
      <w:pgMar w:top="1588" w:right="720" w:bottom="1418" w:left="72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B625C"/>
    <w:multiLevelType w:val="hybridMultilevel"/>
    <w:tmpl w:val="4CC802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E5522"/>
    <w:multiLevelType w:val="hybridMultilevel"/>
    <w:tmpl w:val="D01412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65E2B"/>
    <w:multiLevelType w:val="hybridMultilevel"/>
    <w:tmpl w:val="7654E3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C908FD"/>
    <w:multiLevelType w:val="hybridMultilevel"/>
    <w:tmpl w:val="6DE463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1735D7"/>
    <w:multiLevelType w:val="hybridMultilevel"/>
    <w:tmpl w:val="D7463C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367DF0"/>
    <w:multiLevelType w:val="hybridMultilevel"/>
    <w:tmpl w:val="14EE60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D94AD0"/>
    <w:multiLevelType w:val="hybridMultilevel"/>
    <w:tmpl w:val="49E8C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4B1506"/>
    <w:multiLevelType w:val="hybridMultilevel"/>
    <w:tmpl w:val="E56291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DD17E2"/>
    <w:multiLevelType w:val="hybridMultilevel"/>
    <w:tmpl w:val="B8BEE8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74B"/>
    <w:rsid w:val="0008474B"/>
    <w:rsid w:val="000F4E70"/>
    <w:rsid w:val="00321C2E"/>
    <w:rsid w:val="00493F17"/>
    <w:rsid w:val="004A69EB"/>
    <w:rsid w:val="004C1E90"/>
    <w:rsid w:val="005910E7"/>
    <w:rsid w:val="00961055"/>
    <w:rsid w:val="00C7405A"/>
    <w:rsid w:val="00DD78BA"/>
    <w:rsid w:val="00F7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E195BDE-66A9-48FF-951A-45C8221C9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47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47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1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10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14</Pages>
  <Words>4319</Words>
  <Characters>25918</Characters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2016-06-21T13:26:00Z</cp:lastPrinted>
  <dcterms:created xsi:type="dcterms:W3CDTF">2016-06-21T08:13:00Z</dcterms:created>
  <dcterms:modified xsi:type="dcterms:W3CDTF">2016-06-21T13:26:00Z</dcterms:modified>
</cp:coreProperties>
</file>